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0" w:type="dxa"/>
        <w:jc w:val="center"/>
        <w:tblLayout w:type="fixed"/>
        <w:tblLook w:val="0000" w:firstRow="0" w:lastRow="0" w:firstColumn="0" w:lastColumn="0" w:noHBand="0" w:noVBand="0"/>
      </w:tblPr>
      <w:tblGrid>
        <w:gridCol w:w="4030"/>
        <w:gridCol w:w="2409"/>
        <w:gridCol w:w="3571"/>
      </w:tblGrid>
      <w:tr w:rsidR="00A475DD" w:rsidRPr="00A475DD" w14:paraId="072B8A98" w14:textId="77777777" w:rsidTr="000F01B3">
        <w:trPr>
          <w:trHeight w:val="1091"/>
          <w:jc w:val="center"/>
        </w:trPr>
        <w:tc>
          <w:tcPr>
            <w:tcW w:w="4030" w:type="dxa"/>
            <w:shd w:val="clear" w:color="auto" w:fill="auto"/>
          </w:tcPr>
          <w:p w14:paraId="2EDA4F73" w14:textId="77777777" w:rsidR="00A475DD" w:rsidRPr="00A475DD" w:rsidRDefault="00A475DD" w:rsidP="00A475DD">
            <w:pPr>
              <w:widowControl w:val="0"/>
              <w:spacing w:line="240" w:lineRule="auto"/>
              <w:rPr>
                <w:rFonts w:ascii="Arial" w:eastAsia="Calibri" w:hAnsi="Arial" w:cs="Arial"/>
                <w:b/>
              </w:rPr>
            </w:pPr>
            <w:r w:rsidRPr="00A475DD">
              <w:rPr>
                <w:rFonts w:ascii="Arial" w:eastAsia="Calibri" w:hAnsi="Arial" w:cs="Arial"/>
                <w:b/>
              </w:rPr>
              <w:t>ROMÂNIA</w:t>
            </w:r>
          </w:p>
          <w:p w14:paraId="0826B8E3" w14:textId="77777777" w:rsidR="00A475DD" w:rsidRPr="00A475DD" w:rsidRDefault="00A475DD" w:rsidP="00A475DD">
            <w:pPr>
              <w:widowControl w:val="0"/>
              <w:spacing w:line="240" w:lineRule="auto"/>
              <w:rPr>
                <w:rFonts w:ascii="Arial" w:eastAsia="Calibri" w:hAnsi="Arial" w:cs="Arial"/>
                <w:b/>
              </w:rPr>
            </w:pPr>
            <w:r w:rsidRPr="00A475DD">
              <w:rPr>
                <w:rFonts w:ascii="Arial" w:eastAsia="Calibri" w:hAnsi="Arial" w:cs="Arial"/>
                <w:b/>
              </w:rPr>
              <w:t>JUDEŢUL HUNEDOARA</w:t>
            </w:r>
          </w:p>
          <w:p w14:paraId="508F823A" w14:textId="77777777" w:rsidR="00A475DD" w:rsidRPr="00A475DD" w:rsidRDefault="00A475DD" w:rsidP="00A475DD">
            <w:pPr>
              <w:widowControl w:val="0"/>
              <w:spacing w:line="240" w:lineRule="auto"/>
              <w:rPr>
                <w:rFonts w:ascii="Arial" w:eastAsia="Calibri" w:hAnsi="Arial" w:cs="Arial"/>
                <w:b/>
              </w:rPr>
            </w:pPr>
            <w:r w:rsidRPr="00A475DD">
              <w:rPr>
                <w:rFonts w:ascii="Arial" w:eastAsia="Calibri" w:hAnsi="Arial" w:cs="Arial"/>
                <w:b/>
              </w:rPr>
              <w:t>MUNICIPIUL  HUNEDOARA</w:t>
            </w:r>
          </w:p>
          <w:p w14:paraId="2C83D9E4" w14:textId="77777777" w:rsidR="00A475DD" w:rsidRPr="00A475DD" w:rsidRDefault="00A475DD" w:rsidP="00A475DD">
            <w:pPr>
              <w:widowControl w:val="0"/>
              <w:spacing w:line="240" w:lineRule="auto"/>
              <w:rPr>
                <w:rFonts w:eastAsia="Calibri"/>
              </w:rPr>
            </w:pPr>
            <w:r w:rsidRPr="00A475DD">
              <w:rPr>
                <w:rFonts w:ascii="Arial" w:eastAsia="Calibri" w:hAnsi="Arial" w:cs="Arial"/>
                <w:b/>
              </w:rPr>
              <w:t>CONSILIUL LOCAL</w:t>
            </w:r>
          </w:p>
        </w:tc>
        <w:tc>
          <w:tcPr>
            <w:tcW w:w="2409" w:type="dxa"/>
            <w:shd w:val="clear" w:color="auto" w:fill="auto"/>
          </w:tcPr>
          <w:p w14:paraId="594ACC1B" w14:textId="2EE24DD7" w:rsidR="00A475DD" w:rsidRPr="00A475DD" w:rsidRDefault="00A475DD" w:rsidP="00A475DD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475DD">
              <w:rPr>
                <w:rFonts w:ascii="Arial" w:eastAsia="Calibri" w:hAnsi="Arial" w:cs="Arial"/>
                <w:b/>
                <w:bCs/>
                <w:noProof/>
              </w:rPr>
              <w:drawing>
                <wp:inline distT="0" distB="0" distL="0" distR="0" wp14:anchorId="64B92C03" wp14:editId="12B46DBB">
                  <wp:extent cx="561975" cy="600075"/>
                  <wp:effectExtent l="0" t="0" r="9525" b="9525"/>
                  <wp:docPr id="200082250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  <w:shd w:val="clear" w:color="auto" w:fill="auto"/>
          </w:tcPr>
          <w:p w14:paraId="2584FE34" w14:textId="77777777" w:rsidR="00A475DD" w:rsidRPr="00A475DD" w:rsidRDefault="00A475DD" w:rsidP="00A475DD">
            <w:pPr>
              <w:widowControl w:val="0"/>
              <w:snapToGri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7A18D4EC" w14:textId="77777777" w:rsidR="00A475DD" w:rsidRPr="00A475DD" w:rsidRDefault="00A475DD" w:rsidP="00A475DD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475DD">
              <w:rPr>
                <w:rFonts w:ascii="Arial" w:eastAsia="Calibri" w:hAnsi="Arial" w:cs="Arial"/>
                <w:b/>
              </w:rPr>
              <w:t>Proiect de Hotărâre</w:t>
            </w:r>
          </w:p>
          <w:p w14:paraId="25AD5F3E" w14:textId="77777777" w:rsidR="00A475DD" w:rsidRPr="00A475DD" w:rsidRDefault="00A475DD" w:rsidP="00A475DD">
            <w:pPr>
              <w:widowControl w:val="0"/>
              <w:spacing w:line="240" w:lineRule="auto"/>
              <w:jc w:val="center"/>
              <w:rPr>
                <w:rFonts w:eastAsia="Calibri"/>
              </w:rPr>
            </w:pPr>
            <w:r w:rsidRPr="00A475DD">
              <w:rPr>
                <w:rFonts w:ascii="Arial" w:eastAsia="Calibri" w:hAnsi="Arial" w:cs="Arial"/>
                <w:b/>
              </w:rPr>
              <w:t>Nr. 294/19.06.2023</w:t>
            </w:r>
          </w:p>
        </w:tc>
      </w:tr>
    </w:tbl>
    <w:p w14:paraId="2C709E1F" w14:textId="77777777" w:rsidR="00A475DD" w:rsidRPr="00A475DD" w:rsidRDefault="00A475DD" w:rsidP="00A475DD">
      <w:pPr>
        <w:keepNext/>
        <w:widowControl w:val="0"/>
        <w:spacing w:line="240" w:lineRule="auto"/>
        <w:ind w:left="576"/>
        <w:jc w:val="center"/>
        <w:outlineLvl w:val="1"/>
        <w:rPr>
          <w:rFonts w:ascii="Arial" w:eastAsia="Calibri" w:hAnsi="Arial" w:cs="Arial"/>
          <w:b/>
          <w:bCs/>
          <w:u w:val="single"/>
        </w:rPr>
      </w:pPr>
    </w:p>
    <w:p w14:paraId="776EC7E0" w14:textId="77777777" w:rsidR="00A475DD" w:rsidRPr="00A475DD" w:rsidRDefault="00A475DD" w:rsidP="00A475DD">
      <w:pPr>
        <w:keepNext/>
        <w:widowControl w:val="0"/>
        <w:spacing w:line="240" w:lineRule="auto"/>
        <w:jc w:val="center"/>
        <w:outlineLvl w:val="1"/>
        <w:rPr>
          <w:rFonts w:ascii="Arial" w:eastAsia="Calibri" w:hAnsi="Arial" w:cs="Arial"/>
          <w:b/>
          <w:bCs/>
          <w:u w:val="single"/>
        </w:rPr>
      </w:pPr>
      <w:r w:rsidRPr="00A475DD">
        <w:rPr>
          <w:rFonts w:ascii="Arial" w:eastAsia="Calibri" w:hAnsi="Arial" w:cs="Arial"/>
          <w:b/>
          <w:bCs/>
          <w:u w:val="single"/>
        </w:rPr>
        <w:t>HOTĂRÂREA  NR.____ /2023</w:t>
      </w:r>
    </w:p>
    <w:p w14:paraId="6FF6DA8D" w14:textId="77777777" w:rsidR="00A475DD" w:rsidRPr="00A475DD" w:rsidRDefault="00A475DD" w:rsidP="00A475DD">
      <w:pPr>
        <w:widowControl w:val="0"/>
        <w:spacing w:line="240" w:lineRule="auto"/>
        <w:jc w:val="center"/>
        <w:rPr>
          <w:rFonts w:ascii="Arial" w:eastAsia="Calibri" w:hAnsi="Arial" w:cs="Arial"/>
          <w:b/>
          <w:bCs/>
        </w:rPr>
      </w:pPr>
      <w:r w:rsidRPr="00A475DD">
        <w:rPr>
          <w:rFonts w:ascii="Arial" w:eastAsia="Calibri" w:hAnsi="Arial" w:cs="Arial"/>
          <w:b/>
          <w:bCs/>
        </w:rPr>
        <w:t>privind aprobarea Regulamentului de organizare și desfășurare a selecției pentru întocmirea Listei scurte de până la 5 candidați pentru fiecare post a membrilor Consiliului de administrație al Întreprinderilor publice având ca Autoritate publică tutelară Municipiul Hunedoara</w:t>
      </w:r>
    </w:p>
    <w:p w14:paraId="6C2B4EED" w14:textId="77777777" w:rsidR="00A475DD" w:rsidRPr="00A475DD" w:rsidRDefault="00A475DD" w:rsidP="00A475DD">
      <w:pPr>
        <w:widowControl w:val="0"/>
        <w:numPr>
          <w:ilvl w:val="0"/>
          <w:numId w:val="4"/>
        </w:numPr>
        <w:spacing w:line="240" w:lineRule="auto"/>
        <w:jc w:val="center"/>
        <w:rPr>
          <w:rFonts w:ascii="Arial" w:eastAsia="Calibri" w:hAnsi="Arial" w:cs="Arial"/>
        </w:rPr>
      </w:pPr>
      <w:r w:rsidRPr="00A475DD">
        <w:rPr>
          <w:rFonts w:ascii="Arial" w:eastAsia="Calibri" w:hAnsi="Arial" w:cs="Arial"/>
          <w:b/>
          <w:bCs/>
        </w:rPr>
        <w:t xml:space="preserve"> </w:t>
      </w:r>
    </w:p>
    <w:p w14:paraId="547FD61A" w14:textId="77777777" w:rsidR="00A475DD" w:rsidRPr="00A475DD" w:rsidRDefault="00A475DD" w:rsidP="00A475DD">
      <w:pPr>
        <w:widowControl w:val="0"/>
        <w:spacing w:line="240" w:lineRule="auto"/>
        <w:ind w:firstLine="1440"/>
        <w:jc w:val="both"/>
        <w:rPr>
          <w:rFonts w:ascii="Arial" w:eastAsia="Calibri" w:hAnsi="Arial" w:cs="Arial"/>
        </w:rPr>
      </w:pPr>
      <w:r w:rsidRPr="00A475DD">
        <w:rPr>
          <w:rFonts w:ascii="Arial" w:eastAsia="Calibri" w:hAnsi="Arial" w:cs="Arial"/>
        </w:rPr>
        <w:t>Consiliul Local al Municipiului Hunedoara;</w:t>
      </w:r>
    </w:p>
    <w:p w14:paraId="474594F6" w14:textId="77777777" w:rsidR="00A475DD" w:rsidRPr="00A475DD" w:rsidRDefault="00A475DD" w:rsidP="00A475DD">
      <w:pPr>
        <w:widowControl w:val="0"/>
        <w:tabs>
          <w:tab w:val="left" w:pos="3600"/>
        </w:tabs>
        <w:spacing w:line="240" w:lineRule="auto"/>
        <w:jc w:val="both"/>
        <w:rPr>
          <w:rFonts w:ascii="Arial" w:eastAsia="Calibri" w:hAnsi="Arial" w:cs="Arial"/>
        </w:rPr>
      </w:pPr>
      <w:r w:rsidRPr="00A475DD">
        <w:rPr>
          <w:rFonts w:ascii="Arial" w:eastAsia="Calibri" w:hAnsi="Arial" w:cs="Arial"/>
        </w:rPr>
        <w:t xml:space="preserve">              Analizând Referatul de aprobare al Primarului Municipiului Hunedoara nr.53533/19.06.2023 </w:t>
      </w:r>
      <w:r w:rsidRPr="00A475DD">
        <w:rPr>
          <w:rFonts w:ascii="Arial" w:eastAsia="Calibri" w:hAnsi="Arial" w:cs="Arial"/>
          <w:color w:val="000000"/>
        </w:rPr>
        <w:t>prin care se propune aprobarea Regulamentului de organizare și desfășurare</w:t>
      </w:r>
      <w:r w:rsidRPr="00A475DD">
        <w:rPr>
          <w:rFonts w:ascii="Arial" w:eastAsia="Calibri" w:hAnsi="Arial" w:cs="Arial"/>
        </w:rPr>
        <w:t xml:space="preserve"> a selecției pentru întocmirea Listei scurte de până la 5 candidați pentru fiecare post a membrilor Consiliului de Administrație al Întreprinderilor publice având ca Autoritate publică tutelară Municipiul Hunedoara;</w:t>
      </w:r>
    </w:p>
    <w:p w14:paraId="53708253" w14:textId="77777777" w:rsidR="00A475DD" w:rsidRPr="00A475DD" w:rsidRDefault="00A475DD" w:rsidP="00A475DD">
      <w:pPr>
        <w:widowControl w:val="0"/>
        <w:spacing w:line="240" w:lineRule="auto"/>
        <w:ind w:firstLine="851"/>
        <w:jc w:val="both"/>
        <w:rPr>
          <w:rFonts w:ascii="Arial" w:eastAsia="Calibri" w:hAnsi="Arial" w:cs="Arial"/>
        </w:rPr>
      </w:pPr>
      <w:r w:rsidRPr="00A475DD">
        <w:rPr>
          <w:rFonts w:ascii="Arial" w:eastAsia="Calibri" w:hAnsi="Arial" w:cs="Arial"/>
        </w:rPr>
        <w:t xml:space="preserve">În </w:t>
      </w:r>
      <w:r w:rsidRPr="00A475DD">
        <w:rPr>
          <w:rFonts w:ascii="Arial" w:eastAsia="Calibri" w:hAnsi="Arial" w:cs="Arial"/>
          <w:color w:val="000000"/>
        </w:rPr>
        <w:t>temeiul</w:t>
      </w:r>
      <w:r w:rsidRPr="00A475DD">
        <w:rPr>
          <w:rFonts w:ascii="Arial" w:eastAsia="Calibri" w:hAnsi="Arial" w:cs="Arial"/>
        </w:rPr>
        <w:t xml:space="preserve"> prevederilor art. 1, alin. (1), art. 2, pct. 2 și pct. 3, pct. 10, art. 3, art. 27, art. 28, art. 29 și ale art. 64</w:t>
      </w:r>
      <w:r w:rsidRPr="00A475DD">
        <w:rPr>
          <w:rFonts w:ascii="Arial" w:eastAsia="Calibri" w:hAnsi="Arial" w:cs="Arial"/>
          <w:vertAlign w:val="superscript"/>
        </w:rPr>
        <w:t>4</w:t>
      </w:r>
      <w:r w:rsidRPr="00A475DD">
        <w:rPr>
          <w:rFonts w:ascii="Arial" w:eastAsia="Calibri" w:hAnsi="Arial" w:cs="Arial"/>
        </w:rPr>
        <w:t xml:space="preserve"> din Ordonanța de Urgență a Guvernului nr. 109/2011 </w:t>
      </w:r>
      <w:r w:rsidRPr="00A475DD">
        <w:rPr>
          <w:rFonts w:ascii="Arial" w:eastAsia="Calibri" w:hAnsi="Arial" w:cs="Arial"/>
          <w:color w:val="000000"/>
        </w:rPr>
        <w:t xml:space="preserve">privind </w:t>
      </w:r>
      <w:proofErr w:type="spellStart"/>
      <w:r w:rsidRPr="00A475DD">
        <w:rPr>
          <w:rFonts w:ascii="Arial" w:eastAsia="Calibri" w:hAnsi="Arial" w:cs="Arial"/>
          <w:color w:val="000000"/>
        </w:rPr>
        <w:t>guvernanţa</w:t>
      </w:r>
      <w:proofErr w:type="spellEnd"/>
      <w:r w:rsidRPr="00A475DD">
        <w:rPr>
          <w:rFonts w:ascii="Arial" w:eastAsia="Calibri" w:hAnsi="Arial" w:cs="Arial"/>
          <w:color w:val="000000"/>
        </w:rPr>
        <w:t xml:space="preserve"> corporativă a întreprinderilor publice, cu modificările și completările ulterioare, </w:t>
      </w:r>
      <w:r w:rsidRPr="00A475DD">
        <w:rPr>
          <w:rFonts w:ascii="Arial" w:eastAsia="Calibri" w:hAnsi="Arial" w:cs="Arial"/>
        </w:rPr>
        <w:t>ale Hotărârii Guvernului nr. 722/2016 pentru aprobarea Normelor metodologice de aplicare a unor prevederi din Ordonanța de urgență a Guvernului nr. 109/2011 privind guvernanța corporativă a întreprinderilor publice, ale art. 111, art. 137, art. 137</w:t>
      </w:r>
      <w:r w:rsidRPr="00A475DD">
        <w:rPr>
          <w:rFonts w:ascii="Arial" w:eastAsia="Calibri" w:hAnsi="Arial" w:cs="Arial"/>
          <w:vertAlign w:val="superscript"/>
        </w:rPr>
        <w:t>1</w:t>
      </w:r>
      <w:r w:rsidRPr="00A475DD">
        <w:rPr>
          <w:rFonts w:ascii="Arial" w:eastAsia="Calibri" w:hAnsi="Arial" w:cs="Arial"/>
        </w:rPr>
        <w:t>, din</w:t>
      </w:r>
      <w:r w:rsidRPr="00A475DD">
        <w:rPr>
          <w:rFonts w:eastAsia="Calibri"/>
        </w:rPr>
        <w:t xml:space="preserve"> </w:t>
      </w:r>
      <w:r w:rsidRPr="00A475DD">
        <w:rPr>
          <w:rFonts w:ascii="Arial" w:eastAsia="Calibri" w:hAnsi="Arial" w:cs="Arial"/>
        </w:rPr>
        <w:t xml:space="preserve">Legea societăților nr. 31/1990, republicată, cu modificările </w:t>
      </w:r>
      <w:proofErr w:type="spellStart"/>
      <w:r w:rsidRPr="00A475DD">
        <w:rPr>
          <w:rFonts w:ascii="Arial" w:eastAsia="Calibri" w:hAnsi="Arial" w:cs="Arial"/>
        </w:rPr>
        <w:t>şi</w:t>
      </w:r>
      <w:proofErr w:type="spellEnd"/>
      <w:r w:rsidRPr="00A475DD">
        <w:rPr>
          <w:rFonts w:ascii="Arial" w:eastAsia="Calibri" w:hAnsi="Arial" w:cs="Arial"/>
        </w:rPr>
        <w:t xml:space="preserve"> completările ulterioare, precum și ale art. 4 lit. b), art. 7 din  Legea nr. 52/2003 privind </w:t>
      </w:r>
      <w:proofErr w:type="spellStart"/>
      <w:r w:rsidRPr="00A475DD">
        <w:rPr>
          <w:rFonts w:ascii="Arial" w:eastAsia="Calibri" w:hAnsi="Arial" w:cs="Arial"/>
        </w:rPr>
        <w:t>transparenţa</w:t>
      </w:r>
      <w:proofErr w:type="spellEnd"/>
      <w:r w:rsidRPr="00A475DD">
        <w:rPr>
          <w:rFonts w:ascii="Arial" w:eastAsia="Calibri" w:hAnsi="Arial" w:cs="Arial"/>
        </w:rPr>
        <w:t xml:space="preserve"> decizională în </w:t>
      </w:r>
      <w:proofErr w:type="spellStart"/>
      <w:r w:rsidRPr="00A475DD">
        <w:rPr>
          <w:rFonts w:ascii="Arial" w:eastAsia="Calibri" w:hAnsi="Arial" w:cs="Arial"/>
        </w:rPr>
        <w:t>administraţia</w:t>
      </w:r>
      <w:proofErr w:type="spellEnd"/>
      <w:r w:rsidRPr="00A475DD">
        <w:rPr>
          <w:rFonts w:ascii="Arial" w:eastAsia="Calibri" w:hAnsi="Arial" w:cs="Arial"/>
        </w:rPr>
        <w:t xml:space="preserve"> publică, republicată, cu modificările și completările ulterioare;</w:t>
      </w:r>
    </w:p>
    <w:p w14:paraId="1E4485A4" w14:textId="77777777" w:rsidR="00A475DD" w:rsidRPr="00A475DD" w:rsidRDefault="00A475DD" w:rsidP="00A475DD">
      <w:pPr>
        <w:widowControl w:val="0"/>
        <w:autoSpaceDE w:val="0"/>
        <w:spacing w:line="240" w:lineRule="auto"/>
        <w:ind w:firstLine="708"/>
        <w:jc w:val="both"/>
        <w:rPr>
          <w:rFonts w:ascii="Arial" w:eastAsia="Calibri" w:hAnsi="Arial" w:cs="Arial"/>
          <w:b/>
          <w:bCs/>
          <w:u w:val="single"/>
        </w:rPr>
      </w:pPr>
      <w:r w:rsidRPr="00A475DD">
        <w:rPr>
          <w:rFonts w:ascii="Arial" w:eastAsia="Calibri" w:hAnsi="Arial" w:cs="Arial"/>
        </w:rPr>
        <w:t xml:space="preserve">În baza </w:t>
      </w:r>
      <w:proofErr w:type="spellStart"/>
      <w:r w:rsidRPr="00A475DD">
        <w:rPr>
          <w:rFonts w:ascii="Arial" w:eastAsia="Calibri" w:hAnsi="Arial" w:cs="Arial"/>
        </w:rPr>
        <w:t>dispoziţiilor</w:t>
      </w:r>
      <w:proofErr w:type="spellEnd"/>
      <w:r w:rsidRPr="00A475DD">
        <w:rPr>
          <w:rFonts w:ascii="Arial" w:eastAsia="Calibri" w:hAnsi="Arial" w:cs="Arial"/>
        </w:rPr>
        <w:t xml:space="preserve"> art. 129 alin. (1), alin. (2), lit. a), alin. (3), lit. d), alin. (14) </w:t>
      </w:r>
      <w:proofErr w:type="spellStart"/>
      <w:r w:rsidRPr="00A475DD">
        <w:rPr>
          <w:rFonts w:ascii="Arial" w:eastAsia="Calibri" w:hAnsi="Arial" w:cs="Arial"/>
        </w:rPr>
        <w:t>şi</w:t>
      </w:r>
      <w:proofErr w:type="spellEnd"/>
      <w:r w:rsidRPr="00A475DD">
        <w:rPr>
          <w:rFonts w:ascii="Arial" w:eastAsia="Calibri" w:hAnsi="Arial" w:cs="Arial"/>
        </w:rPr>
        <w:t xml:space="preserve"> ale art. 139 coroborat cu art. 196, alin. (1), lit. a) din Ordonanța de Urgență a Guvernului nr.57/2019 privind Codul administrativ, cu modificările </w:t>
      </w:r>
      <w:proofErr w:type="spellStart"/>
      <w:r w:rsidRPr="00A475DD">
        <w:rPr>
          <w:rFonts w:ascii="Arial" w:eastAsia="Calibri" w:hAnsi="Arial" w:cs="Arial"/>
        </w:rPr>
        <w:t>şi</w:t>
      </w:r>
      <w:proofErr w:type="spellEnd"/>
      <w:r w:rsidRPr="00A475DD">
        <w:rPr>
          <w:rFonts w:ascii="Arial" w:eastAsia="Calibri" w:hAnsi="Arial" w:cs="Arial"/>
        </w:rPr>
        <w:t xml:space="preserve"> completările ulterioare,</w:t>
      </w:r>
    </w:p>
    <w:p w14:paraId="45C7B61A" w14:textId="77777777" w:rsidR="00A475DD" w:rsidRPr="00A475DD" w:rsidRDefault="00A475DD" w:rsidP="00A475DD">
      <w:pPr>
        <w:widowControl w:val="0"/>
        <w:tabs>
          <w:tab w:val="left" w:pos="7755"/>
        </w:tabs>
        <w:spacing w:line="240" w:lineRule="auto"/>
        <w:jc w:val="both"/>
        <w:rPr>
          <w:rFonts w:ascii="Arial" w:eastAsia="Calibri" w:hAnsi="Arial" w:cs="Arial"/>
          <w:b/>
          <w:bCs/>
          <w:u w:val="single"/>
        </w:rPr>
      </w:pPr>
    </w:p>
    <w:p w14:paraId="19A1CEE7" w14:textId="77777777" w:rsidR="00A475DD" w:rsidRPr="00A475DD" w:rsidRDefault="00A475DD" w:rsidP="00A475DD">
      <w:pPr>
        <w:widowControl w:val="0"/>
        <w:spacing w:line="240" w:lineRule="auto"/>
        <w:jc w:val="center"/>
        <w:rPr>
          <w:rFonts w:ascii="Arial" w:eastAsia="Calibri" w:hAnsi="Arial" w:cs="Arial"/>
          <w:b/>
          <w:bCs/>
          <w:u w:val="single"/>
        </w:rPr>
      </w:pPr>
      <w:r w:rsidRPr="00A475DD">
        <w:rPr>
          <w:rFonts w:ascii="Arial" w:eastAsia="Calibri" w:hAnsi="Arial" w:cs="Arial"/>
          <w:b/>
          <w:bCs/>
          <w:u w:val="single"/>
        </w:rPr>
        <w:t>H O T Ă R Ă Ş T E:</w:t>
      </w:r>
    </w:p>
    <w:p w14:paraId="6F8B2405" w14:textId="77777777" w:rsidR="00A475DD" w:rsidRPr="00A475DD" w:rsidRDefault="00A475DD" w:rsidP="00A475DD">
      <w:pPr>
        <w:widowControl w:val="0"/>
        <w:spacing w:line="240" w:lineRule="auto"/>
        <w:jc w:val="both"/>
        <w:rPr>
          <w:rFonts w:ascii="Arial" w:eastAsia="Calibri" w:hAnsi="Arial" w:cs="Arial"/>
          <w:b/>
          <w:bCs/>
          <w:u w:val="single"/>
        </w:rPr>
      </w:pPr>
    </w:p>
    <w:p w14:paraId="47F1C52F" w14:textId="77777777" w:rsidR="00A475DD" w:rsidRPr="00A475DD" w:rsidRDefault="00A475DD" w:rsidP="00A475DD">
      <w:pPr>
        <w:widowControl w:val="0"/>
        <w:spacing w:line="240" w:lineRule="auto"/>
        <w:jc w:val="both"/>
        <w:rPr>
          <w:rFonts w:ascii="Arial" w:eastAsia="Calibri" w:hAnsi="Arial" w:cs="Arial"/>
          <w:b/>
          <w:bCs/>
        </w:rPr>
      </w:pPr>
      <w:r w:rsidRPr="00A475DD">
        <w:rPr>
          <w:rFonts w:ascii="Arial" w:eastAsia="Calibri" w:hAnsi="Arial" w:cs="Arial"/>
          <w:b/>
          <w:bCs/>
        </w:rPr>
        <w:tab/>
      </w:r>
      <w:r w:rsidRPr="00A475DD">
        <w:rPr>
          <w:rFonts w:ascii="Arial" w:eastAsia="Calibri" w:hAnsi="Arial" w:cs="Arial"/>
          <w:b/>
          <w:bCs/>
          <w:u w:val="single"/>
        </w:rPr>
        <w:t>Art.1</w:t>
      </w:r>
      <w:r w:rsidRPr="00A475DD">
        <w:rPr>
          <w:rFonts w:ascii="Arial" w:eastAsia="Calibri" w:hAnsi="Arial" w:cs="Arial"/>
        </w:rPr>
        <w:t xml:space="preserve"> – Aprobă</w:t>
      </w:r>
      <w:r w:rsidRPr="00A475DD">
        <w:rPr>
          <w:rFonts w:ascii="Arial" w:eastAsia="Calibri" w:hAnsi="Arial" w:cs="Arial"/>
          <w:b/>
          <w:bCs/>
        </w:rPr>
        <w:t xml:space="preserve"> </w:t>
      </w:r>
      <w:r w:rsidRPr="00A475DD">
        <w:rPr>
          <w:rFonts w:ascii="Arial" w:eastAsia="Calibri" w:hAnsi="Arial" w:cs="Arial"/>
        </w:rPr>
        <w:t>Regulamentul de organizare și desfășurare a selecției pentru întocmirea Listei scurte de până la 5 candidați pentru fiecare post a membrilor Consiliului de administrație al Întreprinderilor publice având ca Autoritate publică tutelară Municipiul Hunedoara</w:t>
      </w:r>
      <w:r w:rsidRPr="00A475DD">
        <w:rPr>
          <w:rFonts w:ascii="Arial" w:eastAsia="Calibri" w:hAnsi="Arial" w:cs="Arial"/>
          <w:bCs/>
        </w:rPr>
        <w:t>,</w:t>
      </w:r>
      <w:r w:rsidRPr="00A475DD">
        <w:rPr>
          <w:rFonts w:ascii="Arial" w:eastAsia="Calibri" w:hAnsi="Arial" w:cs="Arial"/>
        </w:rPr>
        <w:t xml:space="preserve"> conform Anexei care face parte integrantă din prezenta hotărâre.</w:t>
      </w:r>
    </w:p>
    <w:p w14:paraId="21266F2C" w14:textId="77777777" w:rsidR="00A475DD" w:rsidRPr="00A475DD" w:rsidRDefault="00A475DD" w:rsidP="00A475DD">
      <w:pPr>
        <w:widowControl w:val="0"/>
        <w:spacing w:line="240" w:lineRule="auto"/>
        <w:ind w:firstLine="720"/>
        <w:jc w:val="both"/>
        <w:rPr>
          <w:rFonts w:ascii="Arial" w:eastAsia="Calibri" w:hAnsi="Arial" w:cs="Arial"/>
        </w:rPr>
      </w:pPr>
      <w:r w:rsidRPr="00A475DD">
        <w:rPr>
          <w:rFonts w:ascii="Arial" w:eastAsia="Calibri" w:hAnsi="Arial" w:cs="Arial"/>
          <w:b/>
          <w:bCs/>
          <w:u w:val="single"/>
        </w:rPr>
        <w:t>Art.2</w:t>
      </w:r>
      <w:r w:rsidRPr="00A475DD">
        <w:rPr>
          <w:rFonts w:ascii="Arial" w:eastAsia="Calibri" w:hAnsi="Arial" w:cs="Arial"/>
          <w:b/>
          <w:bCs/>
        </w:rPr>
        <w:t xml:space="preserve"> </w:t>
      </w:r>
      <w:r w:rsidRPr="00A475DD">
        <w:rPr>
          <w:rFonts w:ascii="Arial" w:eastAsia="Calibri" w:hAnsi="Arial" w:cs="Arial"/>
        </w:rPr>
        <w:t>–</w:t>
      </w:r>
      <w:r w:rsidRPr="00A475DD">
        <w:rPr>
          <w:rFonts w:ascii="Arial" w:eastAsia="Calibri" w:hAnsi="Arial" w:cs="Arial"/>
          <w:b/>
          <w:bCs/>
        </w:rPr>
        <w:t xml:space="preserve"> </w:t>
      </w:r>
      <w:r w:rsidRPr="00A475DD">
        <w:rPr>
          <w:rFonts w:ascii="Arial" w:eastAsia="Calibri" w:hAnsi="Arial" w:cs="Arial"/>
        </w:rPr>
        <w:t xml:space="preserve"> Cu data intrării în vigoare a prezentei hotărâri, se abrogă Hotărârea Consiliului Local al municipiului Hunedoara nr. 119/2017 privind aprobarea Regulamentului de organizare și desfășurarea a selecției pentru întocmirea listei scurte de până la 5 candidați pentru fiecare post de Administrator al întreprinderilor publice având ca autoritate tutelară Municipiul Hunedoara. </w:t>
      </w:r>
    </w:p>
    <w:p w14:paraId="5A83AF51" w14:textId="77777777" w:rsidR="00A475DD" w:rsidRPr="00A475DD" w:rsidRDefault="00A475DD" w:rsidP="00A475DD">
      <w:pPr>
        <w:widowControl w:val="0"/>
        <w:spacing w:line="240" w:lineRule="auto"/>
        <w:ind w:firstLine="720"/>
        <w:jc w:val="both"/>
        <w:rPr>
          <w:rFonts w:ascii="Arial" w:eastAsia="Calibri" w:hAnsi="Arial" w:cs="Arial"/>
          <w:b/>
          <w:bCs/>
        </w:rPr>
      </w:pPr>
      <w:r w:rsidRPr="00A475DD">
        <w:rPr>
          <w:rFonts w:ascii="Arial" w:eastAsia="Calibri" w:hAnsi="Arial" w:cs="Arial"/>
          <w:b/>
          <w:bCs/>
          <w:u w:val="single"/>
        </w:rPr>
        <w:t>Art.3</w:t>
      </w:r>
      <w:r w:rsidRPr="00A475DD">
        <w:rPr>
          <w:rFonts w:ascii="Arial" w:eastAsia="Calibri" w:hAnsi="Arial" w:cs="Arial"/>
          <w:b/>
          <w:bCs/>
        </w:rPr>
        <w:t xml:space="preserve"> </w:t>
      </w:r>
      <w:r w:rsidRPr="00A475DD">
        <w:rPr>
          <w:rFonts w:ascii="Arial" w:eastAsia="Calibri" w:hAnsi="Arial" w:cs="Arial"/>
        </w:rPr>
        <w:t xml:space="preserve">– Prezenta hotărâre se poate contesta de către cei </w:t>
      </w:r>
      <w:proofErr w:type="spellStart"/>
      <w:r w:rsidRPr="00A475DD">
        <w:rPr>
          <w:rFonts w:ascii="Arial" w:eastAsia="Calibri" w:hAnsi="Arial" w:cs="Arial"/>
        </w:rPr>
        <w:t>interesaţi</w:t>
      </w:r>
      <w:proofErr w:type="spellEnd"/>
      <w:r w:rsidRPr="00A475DD">
        <w:rPr>
          <w:rFonts w:ascii="Arial" w:eastAsia="Calibri" w:hAnsi="Arial" w:cs="Arial"/>
        </w:rPr>
        <w:t xml:space="preserve"> la </w:t>
      </w:r>
      <w:proofErr w:type="spellStart"/>
      <w:r w:rsidRPr="00A475DD">
        <w:rPr>
          <w:rFonts w:ascii="Arial" w:eastAsia="Calibri" w:hAnsi="Arial" w:cs="Arial"/>
        </w:rPr>
        <w:t>instanţa</w:t>
      </w:r>
      <w:proofErr w:type="spellEnd"/>
      <w:r w:rsidRPr="00A475DD">
        <w:rPr>
          <w:rFonts w:ascii="Arial" w:eastAsia="Calibri" w:hAnsi="Arial" w:cs="Arial"/>
        </w:rPr>
        <w:t xml:space="preserve"> competentă, în termenul prevăzut de lege.</w:t>
      </w:r>
    </w:p>
    <w:p w14:paraId="08E9A972" w14:textId="77777777" w:rsidR="00A475DD" w:rsidRPr="00A475DD" w:rsidRDefault="00A475DD" w:rsidP="00A475DD">
      <w:pPr>
        <w:widowControl w:val="0"/>
        <w:spacing w:line="240" w:lineRule="auto"/>
        <w:ind w:firstLine="720"/>
        <w:jc w:val="both"/>
        <w:rPr>
          <w:rFonts w:ascii="Arial" w:eastAsia="Calibri" w:hAnsi="Arial" w:cs="Arial"/>
        </w:rPr>
      </w:pPr>
      <w:r w:rsidRPr="00A475DD">
        <w:rPr>
          <w:rFonts w:ascii="Arial" w:eastAsia="Calibri" w:hAnsi="Arial" w:cs="Arial"/>
          <w:b/>
          <w:bCs/>
          <w:u w:val="single"/>
        </w:rPr>
        <w:t>Art.4</w:t>
      </w:r>
      <w:r w:rsidRPr="00A475DD">
        <w:rPr>
          <w:rFonts w:ascii="Arial" w:eastAsia="Calibri" w:hAnsi="Arial" w:cs="Arial"/>
          <w:b/>
          <w:bCs/>
        </w:rPr>
        <w:t xml:space="preserve"> </w:t>
      </w:r>
      <w:r w:rsidRPr="00A475DD">
        <w:rPr>
          <w:rFonts w:ascii="Arial" w:eastAsia="Calibri" w:hAnsi="Arial" w:cs="Arial"/>
        </w:rPr>
        <w:t xml:space="preserve">– Hotărârea se comunică Prefectului </w:t>
      </w:r>
      <w:proofErr w:type="spellStart"/>
      <w:r w:rsidRPr="00A475DD">
        <w:rPr>
          <w:rFonts w:ascii="Arial" w:eastAsia="Calibri" w:hAnsi="Arial" w:cs="Arial"/>
        </w:rPr>
        <w:t>judeţului</w:t>
      </w:r>
      <w:proofErr w:type="spellEnd"/>
      <w:r w:rsidRPr="00A475DD">
        <w:rPr>
          <w:rFonts w:ascii="Arial" w:eastAsia="Calibri" w:hAnsi="Arial" w:cs="Arial"/>
        </w:rPr>
        <w:t xml:space="preserve"> Hunedoara, Primarului municipiului Hunedoara, Administratorului Public, </w:t>
      </w:r>
      <w:proofErr w:type="spellStart"/>
      <w:r w:rsidRPr="00A475DD">
        <w:rPr>
          <w:rFonts w:ascii="Arial" w:eastAsia="Calibri" w:hAnsi="Arial" w:cs="Arial"/>
        </w:rPr>
        <w:t>Direcţiei</w:t>
      </w:r>
      <w:proofErr w:type="spellEnd"/>
      <w:r w:rsidRPr="00A475DD">
        <w:rPr>
          <w:rFonts w:ascii="Arial" w:eastAsia="Calibri" w:hAnsi="Arial" w:cs="Arial"/>
        </w:rPr>
        <w:t xml:space="preserve"> Economice, Direcției Patrimoniu, Direcției Dezvoltare Durabilă, Serviciului Juridic, Administrație Publică Locală și Autoritate Tutelară, Compartimentului Guvernanța Corporativă, </w:t>
      </w:r>
      <w:r w:rsidRPr="00A475DD">
        <w:rPr>
          <w:rFonts w:ascii="Arial" w:eastAsia="Calibri" w:hAnsi="Arial" w:cs="Arial"/>
          <w:color w:val="000000"/>
        </w:rPr>
        <w:t>Serviciului Resurse Umane, Salarizare</w:t>
      </w:r>
      <w:r w:rsidRPr="00A475DD">
        <w:rPr>
          <w:rFonts w:ascii="Arial" w:eastAsia="Calibri" w:hAnsi="Arial" w:cs="Arial"/>
        </w:rPr>
        <w:t>, Compartimentul Audit Intern, Biroului Informatică și Tehnică de calcul, Biroului Comunicare, Promovare, relații cu investitorii, Serviciului Informații pentru Cetățeni și Relații Publice, Monitorul Oficial Local, Relația cu mediul asociativ.</w:t>
      </w:r>
    </w:p>
    <w:p w14:paraId="071626ED" w14:textId="77777777" w:rsidR="00A475DD" w:rsidRPr="00A475DD" w:rsidRDefault="00A475DD" w:rsidP="00A475DD">
      <w:pPr>
        <w:widowControl w:val="0"/>
        <w:spacing w:line="240" w:lineRule="auto"/>
        <w:jc w:val="center"/>
        <w:textAlignment w:val="baseline"/>
        <w:rPr>
          <w:rFonts w:ascii="Arial" w:hAnsi="Arial" w:cs="Arial"/>
          <w:b/>
          <w:bCs/>
        </w:rPr>
      </w:pPr>
      <w:r w:rsidRPr="00A475DD">
        <w:rPr>
          <w:rFonts w:ascii="Arial" w:hAnsi="Arial" w:cs="Arial"/>
          <w:b/>
          <w:bCs/>
        </w:rPr>
        <w:t>INIŢIATOR,</w:t>
      </w:r>
    </w:p>
    <w:p w14:paraId="77E00186" w14:textId="77777777" w:rsidR="00A475DD" w:rsidRPr="00A475DD" w:rsidRDefault="00A475DD" w:rsidP="00A475DD">
      <w:pPr>
        <w:widowControl w:val="0"/>
        <w:spacing w:line="240" w:lineRule="auto"/>
        <w:jc w:val="center"/>
        <w:textAlignment w:val="baseline"/>
        <w:rPr>
          <w:rFonts w:ascii="Arial" w:hAnsi="Arial" w:cs="Arial"/>
          <w:b/>
          <w:bCs/>
        </w:rPr>
      </w:pPr>
      <w:r w:rsidRPr="00A475DD">
        <w:rPr>
          <w:rFonts w:ascii="Arial" w:hAnsi="Arial" w:cs="Arial"/>
          <w:b/>
          <w:bCs/>
        </w:rPr>
        <w:t>PRIMAR</w:t>
      </w:r>
    </w:p>
    <w:p w14:paraId="67A7710E" w14:textId="77777777" w:rsidR="00A475DD" w:rsidRPr="00A475DD" w:rsidRDefault="00A475DD" w:rsidP="00A475DD">
      <w:pPr>
        <w:widowControl w:val="0"/>
        <w:spacing w:line="240" w:lineRule="auto"/>
        <w:jc w:val="center"/>
        <w:textAlignment w:val="baseline"/>
        <w:rPr>
          <w:rFonts w:ascii="Arial" w:hAnsi="Arial" w:cs="Arial"/>
          <w:b/>
          <w:bCs/>
        </w:rPr>
      </w:pPr>
      <w:r w:rsidRPr="00A475DD">
        <w:rPr>
          <w:rFonts w:ascii="Arial" w:hAnsi="Arial" w:cs="Arial"/>
          <w:b/>
          <w:bCs/>
        </w:rPr>
        <w:t xml:space="preserve">Dan </w:t>
      </w:r>
      <w:proofErr w:type="spellStart"/>
      <w:r w:rsidRPr="00A475DD">
        <w:rPr>
          <w:rFonts w:ascii="Arial" w:hAnsi="Arial" w:cs="Arial"/>
          <w:b/>
          <w:bCs/>
        </w:rPr>
        <w:t>Bobouțanu</w:t>
      </w:r>
      <w:proofErr w:type="spellEnd"/>
    </w:p>
    <w:p w14:paraId="1DA91E33" w14:textId="77777777" w:rsidR="00A475DD" w:rsidRPr="00A475DD" w:rsidRDefault="00A475DD" w:rsidP="00A475DD">
      <w:pPr>
        <w:widowControl w:val="0"/>
        <w:spacing w:line="24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7BF84485" w14:textId="77777777" w:rsidR="00A475DD" w:rsidRPr="00A475DD" w:rsidRDefault="00A475DD" w:rsidP="00A475DD">
      <w:pPr>
        <w:widowControl w:val="0"/>
        <w:spacing w:line="240" w:lineRule="auto"/>
        <w:ind w:left="5028"/>
        <w:textAlignment w:val="baseline"/>
        <w:rPr>
          <w:rFonts w:ascii="Arial" w:hAnsi="Arial" w:cs="Arial"/>
          <w:b/>
          <w:bCs/>
        </w:rPr>
      </w:pPr>
      <w:r w:rsidRPr="00A475DD">
        <w:rPr>
          <w:rFonts w:ascii="Arial" w:hAnsi="Arial" w:cs="Arial"/>
          <w:b/>
          <w:bCs/>
        </w:rPr>
        <w:t xml:space="preserve">                  AVIZAT SECRETAR GENERAL,</w:t>
      </w:r>
    </w:p>
    <w:p w14:paraId="77AAE6DA" w14:textId="5376348D" w:rsidR="000355A4" w:rsidRPr="00A475DD" w:rsidRDefault="00A475DD" w:rsidP="00A475DD">
      <w:pPr>
        <w:widowControl w:val="0"/>
        <w:spacing w:line="240" w:lineRule="auto"/>
        <w:textAlignment w:val="baseline"/>
      </w:pPr>
      <w:r w:rsidRPr="00A475DD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  <w:proofErr w:type="spellStart"/>
      <w:r w:rsidRPr="00A475DD">
        <w:rPr>
          <w:rFonts w:ascii="Arial" w:hAnsi="Arial" w:cs="Arial"/>
          <w:b/>
          <w:bCs/>
        </w:rPr>
        <w:t>Militon</w:t>
      </w:r>
      <w:proofErr w:type="spellEnd"/>
      <w:r w:rsidRPr="00A475DD">
        <w:rPr>
          <w:rFonts w:ascii="Arial" w:hAnsi="Arial" w:cs="Arial"/>
          <w:b/>
          <w:bCs/>
        </w:rPr>
        <w:t xml:space="preserve"> Dănuț Laslău </w:t>
      </w:r>
    </w:p>
    <w:sectPr w:rsidR="000355A4" w:rsidRPr="00A475DD" w:rsidSect="00F63FD8">
      <w:pgSz w:w="12240" w:h="15840"/>
      <w:pgMar w:top="504" w:right="562" w:bottom="576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font198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3" w15:restartNumberingAfterBreak="0">
    <w:nsid w:val="1C5468B8"/>
    <w:multiLevelType w:val="hybridMultilevel"/>
    <w:tmpl w:val="2FAA01C4"/>
    <w:lvl w:ilvl="0" w:tplc="0FB61E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471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864722">
    <w:abstractNumId w:val="0"/>
  </w:num>
  <w:num w:numId="3" w16cid:durableId="1322849014">
    <w:abstractNumId w:val="3"/>
  </w:num>
  <w:num w:numId="4" w16cid:durableId="30829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8F"/>
    <w:rsid w:val="000355A4"/>
    <w:rsid w:val="000F06A9"/>
    <w:rsid w:val="00185F8F"/>
    <w:rsid w:val="006C15F0"/>
    <w:rsid w:val="006D1267"/>
    <w:rsid w:val="007711A9"/>
    <w:rsid w:val="0077460D"/>
    <w:rsid w:val="00821DD1"/>
    <w:rsid w:val="00855E89"/>
    <w:rsid w:val="008D77B9"/>
    <w:rsid w:val="008E7D2E"/>
    <w:rsid w:val="00A475DD"/>
    <w:rsid w:val="00B54A02"/>
    <w:rsid w:val="00BF18F4"/>
    <w:rsid w:val="00D10B59"/>
    <w:rsid w:val="00F50F9A"/>
    <w:rsid w:val="00F63FD8"/>
    <w:rsid w:val="00F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C879"/>
  <w15:chartTrackingRefBased/>
  <w15:docId w15:val="{0BE973D3-16A0-4E9B-897E-09CDEC0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6A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Titlu1">
    <w:name w:val="heading 1"/>
    <w:basedOn w:val="Normal"/>
    <w:next w:val="Corptext"/>
    <w:link w:val="Titlu1Caracter"/>
    <w:qFormat/>
    <w:rsid w:val="000F06A9"/>
    <w:pPr>
      <w:keepNext/>
      <w:keepLines/>
      <w:widowControl w:val="0"/>
      <w:numPr>
        <w:numId w:val="1"/>
      </w:numPr>
      <w:spacing w:before="480"/>
      <w:outlineLvl w:val="0"/>
    </w:pPr>
    <w:rPr>
      <w:rFonts w:ascii="Cambria" w:eastAsia="Andale Sans UI" w:hAnsi="Cambria" w:cs="font198"/>
      <w:b/>
      <w:bCs/>
      <w:color w:val="365F91"/>
      <w:sz w:val="28"/>
      <w:szCs w:val="28"/>
      <w:lang w:val="de-DE" w:eastAsia="hi-IN" w:bidi="hi-IN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54A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F18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F06A9"/>
    <w:rPr>
      <w:rFonts w:ascii="Cambria" w:eastAsia="Andale Sans UI" w:hAnsi="Cambria" w:cs="font198"/>
      <w:b/>
      <w:bCs/>
      <w:color w:val="365F91"/>
      <w:kern w:val="1"/>
      <w:sz w:val="28"/>
      <w:szCs w:val="28"/>
      <w:lang w:val="de-DE" w:eastAsia="hi-IN" w:bidi="hi-IN"/>
    </w:rPr>
  </w:style>
  <w:style w:type="paragraph" w:styleId="Indentcorptext">
    <w:name w:val="Body Text Indent"/>
    <w:basedOn w:val="Normal"/>
    <w:link w:val="IndentcorptextCaracter"/>
    <w:rsid w:val="000F06A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0F06A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54A02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val="ro-RO" w:eastAsia="ar-SA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F18F4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ro-RO" w:eastAsia="ar-SA"/>
    </w:rPr>
  </w:style>
  <w:style w:type="character" w:styleId="Hyperlink">
    <w:name w:val="Hyperlink"/>
    <w:rsid w:val="00F97111"/>
    <w:rPr>
      <w:color w:val="0000FF"/>
      <w:u w:val="single"/>
    </w:rPr>
  </w:style>
  <w:style w:type="character" w:customStyle="1" w:styleId="l5def1">
    <w:name w:val="l5def1"/>
    <w:rsid w:val="00F97111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rsid w:val="00821DD1"/>
    <w:rPr>
      <w:b/>
      <w:bCs/>
      <w:color w:val="000000"/>
      <w:sz w:val="32"/>
      <w:szCs w:val="32"/>
    </w:rPr>
  </w:style>
  <w:style w:type="character" w:customStyle="1" w:styleId="salnbdy">
    <w:name w:val="s_aln_bdy"/>
    <w:basedOn w:val="Fontdeparagrafimplicit"/>
    <w:rsid w:val="00821DD1"/>
  </w:style>
  <w:style w:type="paragraph" w:customStyle="1" w:styleId="NoSpacing1">
    <w:name w:val="No Spacing1"/>
    <w:rsid w:val="00821DD1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2022-11-29T12:30:00Z</dcterms:created>
  <dcterms:modified xsi:type="dcterms:W3CDTF">2023-06-20T10:15:00Z</dcterms:modified>
</cp:coreProperties>
</file>