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98"/>
        <w:gridCol w:w="3570"/>
        <w:gridCol w:w="2776"/>
      </w:tblGrid>
      <w:tr w:rsidR="00F11371" w:rsidRPr="00F11371" w14:paraId="2C50DE63" w14:textId="77777777" w:rsidTr="00F11371">
        <w:tc>
          <w:tcPr>
            <w:tcW w:w="3298" w:type="dxa"/>
            <w:shd w:val="clear" w:color="auto" w:fill="FFFFFF"/>
            <w:hideMark/>
          </w:tcPr>
          <w:p w14:paraId="03D4B067" w14:textId="77777777" w:rsidR="00F11371" w:rsidRPr="00F11371" w:rsidRDefault="00F11371" w:rsidP="00F11371">
            <w:pPr>
              <w:widowControl w:val="0"/>
              <w:spacing w:line="240" w:lineRule="auto"/>
              <w:rPr>
                <w:rFonts w:ascii="Arial" w:eastAsia="Andale Sans UI" w:hAnsi="Arial" w:cs="Arial"/>
                <w:b/>
                <w:kern w:val="2"/>
              </w:rPr>
            </w:pPr>
            <w:r w:rsidRPr="00F11371">
              <w:rPr>
                <w:rFonts w:ascii="Arial" w:eastAsia="Andale Sans UI" w:hAnsi="Arial" w:cs="Arial"/>
                <w:b/>
                <w:kern w:val="2"/>
              </w:rPr>
              <w:t>ROMÂNIA</w:t>
            </w:r>
          </w:p>
          <w:p w14:paraId="118005C9" w14:textId="77777777" w:rsidR="00F11371" w:rsidRPr="00F11371" w:rsidRDefault="00F11371" w:rsidP="00F11371">
            <w:pPr>
              <w:widowControl w:val="0"/>
              <w:spacing w:line="240" w:lineRule="auto"/>
              <w:rPr>
                <w:rFonts w:ascii="Arial" w:eastAsia="Andale Sans UI" w:hAnsi="Arial" w:cs="Arial"/>
                <w:b/>
                <w:kern w:val="2"/>
              </w:rPr>
            </w:pPr>
            <w:r w:rsidRPr="00F11371">
              <w:rPr>
                <w:rFonts w:ascii="Arial" w:eastAsia="Andale Sans UI" w:hAnsi="Arial" w:cs="Arial"/>
                <w:b/>
                <w:kern w:val="2"/>
              </w:rPr>
              <w:t>JUDEŢUL HUNEDOARA</w:t>
            </w:r>
          </w:p>
          <w:p w14:paraId="776AA37E" w14:textId="77777777" w:rsidR="00F11371" w:rsidRPr="00F11371" w:rsidRDefault="00F11371" w:rsidP="00F11371">
            <w:pPr>
              <w:widowControl w:val="0"/>
              <w:spacing w:line="240" w:lineRule="auto"/>
              <w:rPr>
                <w:rFonts w:ascii="Arial" w:eastAsia="Andale Sans UI" w:hAnsi="Arial" w:cs="Arial"/>
                <w:b/>
                <w:kern w:val="2"/>
              </w:rPr>
            </w:pPr>
            <w:r w:rsidRPr="00F11371">
              <w:rPr>
                <w:rFonts w:ascii="Arial" w:eastAsia="Andale Sans UI" w:hAnsi="Arial" w:cs="Arial"/>
                <w:b/>
                <w:kern w:val="2"/>
              </w:rPr>
              <w:t>MUNICIPIUL HUNEDOARA</w:t>
            </w:r>
          </w:p>
          <w:p w14:paraId="510F10CF" w14:textId="77777777" w:rsidR="00F11371" w:rsidRPr="00F11371" w:rsidRDefault="00F11371" w:rsidP="00F11371">
            <w:pPr>
              <w:widowControl w:val="0"/>
              <w:spacing w:line="240" w:lineRule="auto"/>
              <w:rPr>
                <w:rFonts w:eastAsia="Andale Sans UI" w:cs="Tahoma"/>
                <w:kern w:val="2"/>
              </w:rPr>
            </w:pPr>
            <w:r w:rsidRPr="00F11371">
              <w:rPr>
                <w:rFonts w:ascii="Arial" w:eastAsia="Andale Sans UI" w:hAnsi="Arial" w:cs="Arial"/>
                <w:b/>
                <w:kern w:val="2"/>
              </w:rPr>
              <w:t>CONSILIUL LOCAL</w:t>
            </w:r>
          </w:p>
        </w:tc>
        <w:tc>
          <w:tcPr>
            <w:tcW w:w="3570" w:type="dxa"/>
            <w:shd w:val="clear" w:color="auto" w:fill="FFFFFF"/>
            <w:hideMark/>
          </w:tcPr>
          <w:p w14:paraId="4A04AEBD" w14:textId="77777777" w:rsidR="00F11371" w:rsidRPr="00F11371" w:rsidRDefault="00F11371" w:rsidP="00F11371">
            <w:pPr>
              <w:widowControl w:val="0"/>
              <w:spacing w:line="240" w:lineRule="auto"/>
              <w:jc w:val="center"/>
              <w:rPr>
                <w:rFonts w:ascii="Arial" w:eastAsia="Andale Sans UI" w:hAnsi="Arial" w:cs="Arial"/>
                <w:b/>
                <w:kern w:val="2"/>
              </w:rPr>
            </w:pPr>
            <w:r w:rsidRPr="00F11371">
              <w:rPr>
                <w:rFonts w:ascii="Arial" w:eastAsia="Andale Sans UI" w:hAnsi="Arial" w:cs="Arial"/>
                <w:noProof/>
                <w:kern w:val="2"/>
              </w:rPr>
              <w:drawing>
                <wp:inline distT="0" distB="0" distL="0" distR="0" wp14:anchorId="2CA46EA5" wp14:editId="3B358BE1">
                  <wp:extent cx="523875" cy="676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76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6" w:type="dxa"/>
            <w:shd w:val="clear" w:color="auto" w:fill="FFFFFF"/>
          </w:tcPr>
          <w:p w14:paraId="30B064D3" w14:textId="77777777" w:rsidR="00F11371" w:rsidRPr="00F11371" w:rsidRDefault="00F11371" w:rsidP="00F11371">
            <w:pPr>
              <w:widowControl w:val="0"/>
              <w:snapToGrid w:val="0"/>
              <w:spacing w:line="240" w:lineRule="auto"/>
              <w:rPr>
                <w:rFonts w:ascii="Arial" w:eastAsia="Andale Sans UI" w:hAnsi="Arial" w:cs="Arial"/>
                <w:b/>
                <w:kern w:val="2"/>
              </w:rPr>
            </w:pPr>
          </w:p>
          <w:p w14:paraId="7A18B629" w14:textId="77777777" w:rsidR="00F11371" w:rsidRPr="00F11371" w:rsidRDefault="00F11371" w:rsidP="00F11371">
            <w:pPr>
              <w:widowControl w:val="0"/>
              <w:spacing w:line="240" w:lineRule="auto"/>
              <w:jc w:val="center"/>
              <w:rPr>
                <w:rFonts w:ascii="Arial" w:eastAsia="Andale Sans UI" w:hAnsi="Arial" w:cs="Arial"/>
                <w:b/>
                <w:kern w:val="2"/>
              </w:rPr>
            </w:pPr>
            <w:r w:rsidRPr="00F11371">
              <w:rPr>
                <w:rFonts w:ascii="Arial" w:eastAsia="Andale Sans UI" w:hAnsi="Arial" w:cs="Arial"/>
                <w:b/>
                <w:kern w:val="2"/>
              </w:rPr>
              <w:t>Proiect de Hotărâre</w:t>
            </w:r>
          </w:p>
          <w:p w14:paraId="211135FD" w14:textId="77777777" w:rsidR="00F11371" w:rsidRPr="00F11371" w:rsidRDefault="00F11371" w:rsidP="00F11371">
            <w:pPr>
              <w:widowControl w:val="0"/>
              <w:spacing w:line="240" w:lineRule="auto"/>
              <w:jc w:val="center"/>
              <w:rPr>
                <w:rFonts w:eastAsia="Andale Sans UI" w:cs="Tahoma"/>
                <w:kern w:val="2"/>
              </w:rPr>
            </w:pPr>
            <w:r w:rsidRPr="00F11371">
              <w:rPr>
                <w:rFonts w:ascii="Arial" w:eastAsia="Andale Sans UI" w:hAnsi="Arial" w:cs="Arial"/>
                <w:b/>
                <w:kern w:val="2"/>
              </w:rPr>
              <w:t>Nr. 562/22.11.2023</w:t>
            </w:r>
          </w:p>
        </w:tc>
      </w:tr>
    </w:tbl>
    <w:p w14:paraId="35704DA3" w14:textId="77777777" w:rsidR="00F11371" w:rsidRPr="00F11371" w:rsidRDefault="00F11371" w:rsidP="00F11371">
      <w:pPr>
        <w:keepNext/>
        <w:widowControl w:val="0"/>
        <w:numPr>
          <w:ilvl w:val="1"/>
          <w:numId w:val="7"/>
        </w:numPr>
        <w:tabs>
          <w:tab w:val="clear" w:pos="576"/>
          <w:tab w:val="left" w:pos="0"/>
        </w:tabs>
        <w:spacing w:line="240" w:lineRule="auto"/>
        <w:jc w:val="center"/>
        <w:outlineLvl w:val="1"/>
        <w:rPr>
          <w:rFonts w:ascii="Arial" w:eastAsia="Andale Sans UI" w:hAnsi="Arial" w:cs="Arial"/>
          <w:b/>
          <w:bCs/>
          <w:color w:val="000000"/>
          <w:kern w:val="2"/>
          <w:u w:val="single"/>
        </w:rPr>
      </w:pPr>
      <w:r w:rsidRPr="00F11371">
        <w:rPr>
          <w:rFonts w:ascii="Arial" w:eastAsia="Andale Sans UI" w:hAnsi="Arial" w:cs="Arial"/>
          <w:b/>
          <w:kern w:val="2"/>
          <w:u w:val="single"/>
        </w:rPr>
        <w:t>HOTĂRÂREA  NR._____/2023</w:t>
      </w:r>
    </w:p>
    <w:p w14:paraId="305F3F9B" w14:textId="77777777" w:rsidR="00F11371" w:rsidRPr="00F11371" w:rsidRDefault="00F11371" w:rsidP="00F11371">
      <w:pPr>
        <w:widowControl w:val="0"/>
        <w:spacing w:line="240" w:lineRule="auto"/>
        <w:jc w:val="center"/>
        <w:rPr>
          <w:rFonts w:ascii="Arial" w:eastAsia="Andale Sans UI" w:hAnsi="Arial" w:cs="Arial"/>
          <w:b/>
          <w:bCs/>
          <w:color w:val="000000"/>
          <w:kern w:val="2"/>
        </w:rPr>
      </w:pPr>
      <w:r w:rsidRPr="00F11371">
        <w:rPr>
          <w:rFonts w:ascii="Arial" w:eastAsia="Andale Sans UI" w:hAnsi="Arial" w:cs="Arial"/>
          <w:b/>
          <w:bCs/>
          <w:color w:val="000000"/>
          <w:kern w:val="2"/>
        </w:rPr>
        <w:t>privind stabilirea taxelor pentru utilizarea temporară a unor bunuri aparţinând Municipiului Hunedoara şi/sau aflate în administrarea unor instituţii publice din subordinea Consiliului Local al Municipiului Hunedoara, pentru anul 2024</w:t>
      </w:r>
    </w:p>
    <w:p w14:paraId="5117EB88" w14:textId="77777777" w:rsidR="00F11371" w:rsidRPr="00F11371" w:rsidRDefault="00F11371" w:rsidP="00F11371">
      <w:pPr>
        <w:widowControl w:val="0"/>
        <w:spacing w:line="240" w:lineRule="auto"/>
        <w:jc w:val="center"/>
        <w:rPr>
          <w:rFonts w:ascii="Arial" w:eastAsia="Andale Sans UI" w:hAnsi="Arial" w:cs="Arial"/>
          <w:b/>
          <w:kern w:val="2"/>
        </w:rPr>
      </w:pPr>
    </w:p>
    <w:p w14:paraId="1DB3B286" w14:textId="77777777" w:rsidR="00F11371" w:rsidRPr="00F11371" w:rsidRDefault="00F11371" w:rsidP="00F11371">
      <w:pPr>
        <w:widowControl w:val="0"/>
        <w:spacing w:line="240" w:lineRule="auto"/>
        <w:jc w:val="both"/>
        <w:rPr>
          <w:rFonts w:ascii="Arial" w:eastAsia="Andale Sans UI" w:hAnsi="Arial" w:cs="Arial"/>
          <w:kern w:val="2"/>
        </w:rPr>
      </w:pPr>
      <w:r w:rsidRPr="00F11371">
        <w:rPr>
          <w:rFonts w:ascii="Arial" w:eastAsia="Andale Sans UI" w:hAnsi="Arial" w:cs="Arial"/>
          <w:kern w:val="2"/>
        </w:rPr>
        <w:t xml:space="preserve">          Consiliul Local al Municipiului Hunedoara;</w:t>
      </w:r>
    </w:p>
    <w:p w14:paraId="11D48AA9" w14:textId="77777777" w:rsidR="00F11371" w:rsidRPr="00F11371" w:rsidRDefault="00F11371" w:rsidP="00F11371">
      <w:pPr>
        <w:widowControl w:val="0"/>
        <w:spacing w:line="240" w:lineRule="auto"/>
        <w:jc w:val="both"/>
        <w:rPr>
          <w:rFonts w:ascii="Arial" w:eastAsia="Andale Sans UI" w:hAnsi="Arial" w:cs="Arial"/>
          <w:color w:val="000000"/>
          <w:kern w:val="2"/>
        </w:rPr>
      </w:pPr>
      <w:r w:rsidRPr="00F11371">
        <w:rPr>
          <w:rFonts w:ascii="Arial" w:eastAsia="Andale Sans UI" w:hAnsi="Arial" w:cs="Arial"/>
          <w:kern w:val="2"/>
        </w:rPr>
        <w:tab/>
        <w:t xml:space="preserve">Analizând Referatul de aprobare al Viceprimarului Municipiului Hunedoara nr. 99024/22.11.2023 </w:t>
      </w:r>
      <w:r w:rsidRPr="00F11371">
        <w:rPr>
          <w:rFonts w:ascii="Arial" w:eastAsia="Andale Sans UI" w:hAnsi="Arial" w:cs="Arial"/>
          <w:bCs/>
          <w:color w:val="000000"/>
          <w:kern w:val="2"/>
        </w:rPr>
        <w:t>privind stabilirea taxelor pentru utilizarea temporară a unor bunuri aparţinând Municipiului Hunedoara şi/sau aflate în administrarea unor instituţii publice din subordinea Consiliului Local al Municipiului Hunedoara, pentru anul 2024</w:t>
      </w:r>
      <w:r w:rsidRPr="00F11371">
        <w:rPr>
          <w:rFonts w:ascii="Arial" w:eastAsia="Andale Sans UI" w:hAnsi="Arial" w:cs="Arial"/>
          <w:color w:val="000000"/>
          <w:kern w:val="2"/>
        </w:rPr>
        <w:t>;</w:t>
      </w:r>
    </w:p>
    <w:p w14:paraId="21D82FEA" w14:textId="77777777" w:rsidR="00F11371" w:rsidRPr="00F11371" w:rsidRDefault="00F11371" w:rsidP="00F11371">
      <w:pPr>
        <w:widowControl w:val="0"/>
        <w:spacing w:line="240" w:lineRule="auto"/>
        <w:jc w:val="both"/>
        <w:rPr>
          <w:rFonts w:ascii="Arial" w:eastAsia="Andale Sans UI" w:hAnsi="Arial" w:cs="Arial"/>
          <w:kern w:val="2"/>
        </w:rPr>
      </w:pPr>
      <w:r w:rsidRPr="00F11371">
        <w:rPr>
          <w:rFonts w:ascii="Arial" w:eastAsia="Andale Sans UI" w:hAnsi="Arial" w:cs="Arial"/>
          <w:color w:val="000000"/>
          <w:kern w:val="2"/>
        </w:rPr>
        <w:t xml:space="preserve">         În temeiul prevederilor art. 454 lit. e) și lit. h), art. 486 alin. (1) şi (3) şi art. 489 alin. (2) din Legea nr. 227/2015 privind Codul fiscal, cu modificările și completările ulterioare, ale art. 27 şi art.30 din Legea nr.273/2006 privind finanţele publice locale, cu modificările şi completările ulterioare, precum și ale art. 4 lit. b) și art. 7 din Legea nr. 52/2003 privind transparenţa decizională în administraţia publică, republicată, cu modificările ulterioare, ale Legii nr. 185/2013, privind amplasarea și autorizarea mijloacelor de publicitate, cu modificările şi completările ulterioare, ale Hotărârii Consiliului Local nr. 145/2014 privind aprobarea Regulamentului Local de desfăşurare a activităţilor comerciale în Municipiul Hunedoara, cu modificările și completările ulterioare</w:t>
      </w:r>
      <w:r w:rsidRPr="00F11371">
        <w:rPr>
          <w:rFonts w:ascii="Arial" w:eastAsia="Andale Sans UI" w:hAnsi="Arial" w:cs="Arial"/>
          <w:kern w:val="2"/>
        </w:rPr>
        <w:t xml:space="preserve">, ale Hotărârii Consiliului Local nr. 110/2014 privind aprobarea Regulamentului local de amplasare și autorizare a mijloacelor de publicitate pe raza municipiului Hunedoara, </w:t>
      </w:r>
      <w:r w:rsidRPr="00F11371">
        <w:rPr>
          <w:rFonts w:ascii="Arial" w:eastAsia="Arial Unicode MS" w:hAnsi="Arial" w:cs="Arial"/>
          <w:bCs/>
          <w:kern w:val="2"/>
        </w:rPr>
        <w:t xml:space="preserve"> ale Hotărârii Consiliului Local nr. 268/2023 </w:t>
      </w:r>
      <w:r w:rsidRPr="00F11371">
        <w:rPr>
          <w:rFonts w:ascii="Arial" w:eastAsia="Andale Sans UI" w:hAnsi="Arial" w:cs="Arial"/>
          <w:bCs/>
          <w:kern w:val="2"/>
        </w:rPr>
        <w:t>pentru aprobarea R</w:t>
      </w:r>
      <w:r w:rsidRPr="00F11371">
        <w:rPr>
          <w:rFonts w:ascii="Arial" w:eastAsia="Andale Sans UI" w:hAnsi="Arial" w:cs="Arial"/>
          <w:bCs/>
          <w:spacing w:val="-1"/>
          <w:kern w:val="2"/>
        </w:rPr>
        <w:t>eg</w:t>
      </w:r>
      <w:r w:rsidRPr="00F11371">
        <w:rPr>
          <w:rFonts w:ascii="Arial" w:eastAsia="Andale Sans UI" w:hAnsi="Arial" w:cs="Arial"/>
          <w:spacing w:val="-1"/>
          <w:kern w:val="2"/>
        </w:rPr>
        <w:t>u</w:t>
      </w:r>
      <w:r w:rsidRPr="00F11371">
        <w:rPr>
          <w:rFonts w:ascii="Arial" w:eastAsia="Andale Sans UI" w:hAnsi="Arial" w:cs="Arial"/>
          <w:bCs/>
          <w:spacing w:val="-1"/>
          <w:kern w:val="2"/>
        </w:rPr>
        <w:t xml:space="preserve">lamentului </w:t>
      </w:r>
      <w:r w:rsidRPr="00F11371">
        <w:rPr>
          <w:rFonts w:ascii="Arial" w:eastAsia="Andale Sans UI" w:hAnsi="Arial" w:cs="Arial"/>
          <w:bCs/>
          <w:spacing w:val="-2"/>
          <w:kern w:val="2"/>
        </w:rPr>
        <w:t xml:space="preserve">de organizare și funcționare a parcărilor publice cu plată din Municipiul Hunedoara, precum și ale </w:t>
      </w:r>
      <w:r w:rsidRPr="00F11371">
        <w:rPr>
          <w:rFonts w:ascii="Arial" w:eastAsia="Andale Sans UI" w:hAnsi="Arial" w:cs="Arial"/>
          <w:kern w:val="2"/>
        </w:rPr>
        <w:t>Hotărârii Consiliului Local nr. 210/2023</w:t>
      </w:r>
      <w:r w:rsidRPr="00F11371">
        <w:rPr>
          <w:rFonts w:ascii="Arial" w:eastAsia="Andale Sans UI" w:hAnsi="Arial" w:cs="Arial"/>
          <w:color w:val="FF0000"/>
          <w:kern w:val="2"/>
        </w:rPr>
        <w:t xml:space="preserve"> </w:t>
      </w:r>
      <w:r w:rsidRPr="00F11371">
        <w:rPr>
          <w:rFonts w:ascii="Arial" w:eastAsia="Andale Sans UI" w:hAnsi="Arial" w:cs="Arial"/>
          <w:bCs/>
          <w:color w:val="000000"/>
          <w:spacing w:val="-2"/>
          <w:kern w:val="2"/>
        </w:rPr>
        <w:t xml:space="preserve"> </w:t>
      </w:r>
      <w:r w:rsidRPr="00F11371">
        <w:rPr>
          <w:rFonts w:ascii="Arial" w:eastAsia="Andale Sans UI" w:hAnsi="Arial" w:cs="Arial"/>
          <w:kern w:val="2"/>
        </w:rPr>
        <w:t>privind indexarea cu rata inflaţiei a impozitelor şi taxelor locale care constau într-o anumită sumă în lei sau care sunt stabilite pe baza unei anumite sume în lei, precum şi actualizarea limitelor amenzilor stabilite conform Legii nr. 227/2015 privind Codul Fiscal, cu modificările și completările ulterioare;</w:t>
      </w:r>
    </w:p>
    <w:p w14:paraId="7DB2F886" w14:textId="77777777" w:rsidR="00F11371" w:rsidRPr="00F11371" w:rsidRDefault="00F11371" w:rsidP="00F11371">
      <w:pPr>
        <w:widowControl w:val="0"/>
        <w:spacing w:line="240" w:lineRule="auto"/>
        <w:ind w:firstLine="706"/>
        <w:jc w:val="both"/>
        <w:rPr>
          <w:rFonts w:ascii="Arial" w:eastAsia="Andale Sans UI" w:hAnsi="Arial" w:cs="Arial"/>
          <w:b/>
          <w:kern w:val="2"/>
        </w:rPr>
      </w:pPr>
      <w:r w:rsidRPr="00F11371">
        <w:rPr>
          <w:rFonts w:ascii="Arial" w:eastAsia="Andale Sans UI" w:hAnsi="Arial" w:cs="Arial"/>
          <w:kern w:val="2"/>
        </w:rPr>
        <w:t>În temeiul dispoziţiilor art. 129, alin. (1), alin. (2), lit. b), alin. (4), lit. c), alin. (14) şi art.139, art. 196 alin. (1) lit. a), din Ordonanţa de Urgenţă nr. 57/2019 privind Codul administrativ, cu modificările și completările ulterioare;</w:t>
      </w:r>
    </w:p>
    <w:p w14:paraId="55F528AF" w14:textId="77777777" w:rsidR="00F11371" w:rsidRPr="00F11371" w:rsidRDefault="00F11371" w:rsidP="00F11371">
      <w:pPr>
        <w:widowControl w:val="0"/>
        <w:spacing w:line="240" w:lineRule="auto"/>
        <w:ind w:firstLine="706"/>
        <w:jc w:val="both"/>
        <w:rPr>
          <w:rFonts w:ascii="Arial" w:eastAsia="Andale Sans UI" w:hAnsi="Arial" w:cs="Arial"/>
          <w:b/>
          <w:kern w:val="2"/>
        </w:rPr>
      </w:pPr>
    </w:p>
    <w:p w14:paraId="3926B317" w14:textId="77777777" w:rsidR="00F11371" w:rsidRPr="00F11371" w:rsidRDefault="00F11371" w:rsidP="00F11371">
      <w:pPr>
        <w:widowControl w:val="0"/>
        <w:spacing w:line="240" w:lineRule="auto"/>
        <w:jc w:val="center"/>
        <w:rPr>
          <w:rFonts w:ascii="Arial" w:eastAsia="Andale Sans UI" w:hAnsi="Arial" w:cs="Arial"/>
          <w:b/>
          <w:kern w:val="2"/>
          <w:u w:val="single"/>
        </w:rPr>
      </w:pPr>
      <w:r w:rsidRPr="00F11371">
        <w:rPr>
          <w:rFonts w:ascii="Arial" w:eastAsia="Andale Sans UI" w:hAnsi="Arial" w:cs="Arial"/>
          <w:b/>
          <w:kern w:val="2"/>
          <w:u w:val="single"/>
        </w:rPr>
        <w:t>H O T Ă R Ă Ş T E:</w:t>
      </w:r>
    </w:p>
    <w:p w14:paraId="1CB15A51" w14:textId="77777777" w:rsidR="00F11371" w:rsidRPr="00F11371" w:rsidRDefault="00F11371" w:rsidP="00F11371">
      <w:pPr>
        <w:widowControl w:val="0"/>
        <w:spacing w:line="240" w:lineRule="auto"/>
        <w:jc w:val="center"/>
        <w:rPr>
          <w:rFonts w:ascii="Arial" w:eastAsia="Andale Sans UI" w:hAnsi="Arial" w:cs="Arial"/>
          <w:b/>
          <w:kern w:val="2"/>
          <w:u w:val="single"/>
        </w:rPr>
      </w:pPr>
    </w:p>
    <w:p w14:paraId="5AE28A8C" w14:textId="77777777" w:rsidR="00F11371" w:rsidRPr="00F11371" w:rsidRDefault="00F11371" w:rsidP="00F11371">
      <w:pPr>
        <w:widowControl w:val="0"/>
        <w:spacing w:line="240" w:lineRule="auto"/>
        <w:ind w:firstLine="709"/>
        <w:jc w:val="both"/>
        <w:rPr>
          <w:rFonts w:ascii="Arial" w:eastAsia="Andale Sans UI" w:hAnsi="Arial" w:cs="Arial"/>
          <w:b/>
          <w:kern w:val="2"/>
          <w:u w:val="single"/>
        </w:rPr>
      </w:pPr>
      <w:r w:rsidRPr="00F11371">
        <w:rPr>
          <w:rFonts w:ascii="Arial" w:eastAsia="Andale Sans UI" w:hAnsi="Arial" w:cs="Arial"/>
          <w:b/>
          <w:kern w:val="2"/>
          <w:u w:val="single"/>
        </w:rPr>
        <w:t>Art. 1.</w:t>
      </w:r>
      <w:r w:rsidRPr="00F11371">
        <w:rPr>
          <w:rFonts w:ascii="Arial" w:eastAsia="Andale Sans UI" w:hAnsi="Arial" w:cs="Arial"/>
          <w:kern w:val="2"/>
        </w:rPr>
        <w:t xml:space="preserve"> - Stabileşte, începând cu 1 ianuarie 2024, </w:t>
      </w:r>
      <w:r w:rsidRPr="00F11371">
        <w:rPr>
          <w:rFonts w:ascii="Arial" w:eastAsia="Andale Sans UI" w:hAnsi="Arial" w:cs="Arial"/>
          <w:bCs/>
          <w:kern w:val="2"/>
        </w:rPr>
        <w:t>taxele pentru utilizarea temporară a unor bunuri aparţinând Municipiului Hunedoara şi/sau aflate în administrarea unor instituţii publice din subordinea Consiliului Local al Municipiului Hunedoara</w:t>
      </w:r>
      <w:r w:rsidRPr="00F11371">
        <w:rPr>
          <w:rFonts w:ascii="Arial" w:eastAsia="Andale Sans UI" w:hAnsi="Arial" w:cs="Arial"/>
          <w:kern w:val="2"/>
        </w:rPr>
        <w:t>, conform anexei nr. 1, care face parte integrantă din prezenta hotărâre.</w:t>
      </w:r>
    </w:p>
    <w:p w14:paraId="3FEA14BF" w14:textId="77777777" w:rsidR="00F11371" w:rsidRPr="00F11371" w:rsidRDefault="00F11371" w:rsidP="00F11371">
      <w:pPr>
        <w:widowControl w:val="0"/>
        <w:tabs>
          <w:tab w:val="left" w:pos="8174"/>
        </w:tabs>
        <w:spacing w:line="240" w:lineRule="auto"/>
        <w:ind w:firstLine="709"/>
        <w:jc w:val="both"/>
        <w:rPr>
          <w:rFonts w:ascii="Arial" w:eastAsia="Andale Sans UI" w:hAnsi="Arial" w:cs="Arial"/>
          <w:kern w:val="2"/>
        </w:rPr>
      </w:pPr>
      <w:r w:rsidRPr="00F11371">
        <w:rPr>
          <w:rFonts w:ascii="Arial" w:eastAsia="Andale Sans UI" w:hAnsi="Arial" w:cs="Arial"/>
          <w:b/>
          <w:kern w:val="2"/>
          <w:u w:val="single"/>
        </w:rPr>
        <w:t>Art. 2.</w:t>
      </w:r>
      <w:r w:rsidRPr="00F11371">
        <w:rPr>
          <w:rFonts w:ascii="Arial" w:eastAsia="Andale Sans UI" w:hAnsi="Arial" w:cs="Arial"/>
          <w:kern w:val="2"/>
        </w:rPr>
        <w:t xml:space="preserve"> – Aprobă P</w:t>
      </w:r>
      <w:r w:rsidRPr="00F11371">
        <w:rPr>
          <w:rFonts w:ascii="Arial" w:eastAsia="Andale Sans UI" w:hAnsi="Arial" w:cs="Arial"/>
          <w:bCs/>
          <w:kern w:val="2"/>
        </w:rPr>
        <w:t xml:space="preserve">rocedura privind modalitatea de aplicare a taxelor de utilizare temporară a unor bunuri care aparţin municipiului Hunedoara, </w:t>
      </w:r>
      <w:r w:rsidRPr="00F11371">
        <w:rPr>
          <w:rFonts w:ascii="Arial" w:eastAsia="Andale Sans UI" w:hAnsi="Arial" w:cs="Arial"/>
          <w:kern w:val="2"/>
        </w:rPr>
        <w:t>conform anexei nr. 2, care face parte integrantă din prezenta hotărâre.</w:t>
      </w:r>
    </w:p>
    <w:p w14:paraId="122AAED8" w14:textId="77777777" w:rsidR="00F11371" w:rsidRPr="00F11371" w:rsidRDefault="00F11371" w:rsidP="00F11371">
      <w:pPr>
        <w:widowControl w:val="0"/>
        <w:tabs>
          <w:tab w:val="left" w:pos="8174"/>
        </w:tabs>
        <w:spacing w:line="240" w:lineRule="auto"/>
        <w:ind w:firstLine="709"/>
        <w:jc w:val="both"/>
        <w:rPr>
          <w:rFonts w:ascii="Arial" w:eastAsia="Andale Sans UI" w:hAnsi="Arial" w:cs="Arial"/>
          <w:b/>
          <w:kern w:val="2"/>
          <w:u w:val="single"/>
        </w:rPr>
      </w:pPr>
    </w:p>
    <w:p w14:paraId="0A824494" w14:textId="77777777" w:rsidR="00F11371" w:rsidRPr="00F11371" w:rsidRDefault="00F11371" w:rsidP="00F11371">
      <w:pPr>
        <w:widowControl w:val="0"/>
        <w:tabs>
          <w:tab w:val="left" w:pos="0"/>
        </w:tabs>
        <w:spacing w:line="240" w:lineRule="auto"/>
        <w:ind w:firstLine="709"/>
        <w:jc w:val="both"/>
        <w:rPr>
          <w:rFonts w:eastAsia="Andale Sans UI"/>
          <w:kern w:val="2"/>
        </w:rPr>
      </w:pPr>
      <w:r w:rsidRPr="00F11371">
        <w:rPr>
          <w:rFonts w:ascii="Arial" w:eastAsia="Andale Sans UI" w:hAnsi="Arial" w:cs="Arial"/>
          <w:b/>
          <w:kern w:val="2"/>
          <w:u w:val="single"/>
        </w:rPr>
        <w:t>Art. 3.</w:t>
      </w:r>
      <w:r w:rsidRPr="00F11371">
        <w:rPr>
          <w:rFonts w:ascii="Arial" w:eastAsia="Andale Sans UI" w:hAnsi="Arial" w:cs="Arial"/>
          <w:kern w:val="2"/>
        </w:rPr>
        <w:t xml:space="preserve"> – Cu data intrării în vigoare a prezentei hotărâri se abrogă </w:t>
      </w:r>
      <w:r w:rsidRPr="00F11371">
        <w:rPr>
          <w:rFonts w:ascii="Arial" w:eastAsia="Andale Sans UI" w:hAnsi="Arial" w:cs="Arial"/>
          <w:bCs/>
          <w:kern w:val="2"/>
        </w:rPr>
        <w:t xml:space="preserve">Hotărârea Consiliului Local </w:t>
      </w:r>
      <w:r w:rsidRPr="00F11371">
        <w:rPr>
          <w:rFonts w:ascii="Arial" w:eastAsia="Andale Sans UI" w:hAnsi="Arial" w:cs="Arial"/>
          <w:bCs/>
          <w:color w:val="000000"/>
          <w:kern w:val="2"/>
        </w:rPr>
        <w:t>nr. 483/2022 privind stabilirea taxelor pentru utilizarea temporară a unor bunuri aparţinând Municipiului Hunedoara şi/sau aflate în administrarea unor instituţii publice din subordinea Consiliului Local al Municipiului Hunedoara, pentru anul 2023.</w:t>
      </w:r>
    </w:p>
    <w:p w14:paraId="428D8668" w14:textId="77777777" w:rsidR="00F11371" w:rsidRPr="00F11371" w:rsidRDefault="00F11371" w:rsidP="00F11371">
      <w:pPr>
        <w:widowControl w:val="0"/>
        <w:spacing w:line="240" w:lineRule="auto"/>
        <w:ind w:firstLine="709"/>
        <w:jc w:val="both"/>
        <w:rPr>
          <w:rFonts w:ascii="Arial" w:eastAsia="Andale Sans UI" w:hAnsi="Arial" w:cs="Arial"/>
          <w:b/>
          <w:kern w:val="2"/>
          <w:u w:val="single"/>
        </w:rPr>
      </w:pPr>
    </w:p>
    <w:p w14:paraId="4A6A16CD" w14:textId="77777777" w:rsidR="00F11371" w:rsidRPr="00F11371" w:rsidRDefault="00F11371" w:rsidP="00F11371">
      <w:pPr>
        <w:spacing w:line="240" w:lineRule="auto"/>
        <w:ind w:firstLine="706"/>
        <w:jc w:val="both"/>
        <w:rPr>
          <w:rFonts w:ascii="Arial" w:eastAsia="Andale Sans UI" w:hAnsi="Arial" w:cs="Arial"/>
          <w:kern w:val="2"/>
        </w:rPr>
      </w:pPr>
      <w:r w:rsidRPr="00F11371">
        <w:rPr>
          <w:rFonts w:ascii="Arial" w:eastAsia="Andale Sans UI" w:hAnsi="Arial" w:cs="Arial"/>
          <w:b/>
          <w:kern w:val="2"/>
          <w:u w:val="single"/>
        </w:rPr>
        <w:t>Art. 4.</w:t>
      </w:r>
      <w:r w:rsidRPr="00F11371">
        <w:rPr>
          <w:rFonts w:ascii="Arial" w:eastAsia="Andale Sans UI" w:hAnsi="Arial" w:cs="Arial"/>
          <w:kern w:val="2"/>
        </w:rPr>
        <w:t xml:space="preserve"> - </w:t>
      </w:r>
      <w:r w:rsidRPr="00F11371">
        <w:rPr>
          <w:rFonts w:ascii="Arial" w:eastAsia="Calibri" w:hAnsi="Arial" w:cs="Arial"/>
          <w:color w:val="000000"/>
          <w:kern w:val="2"/>
          <w:sz w:val="26"/>
          <w:szCs w:val="26"/>
        </w:rPr>
        <w:t>Împotriva acestei hotărâri persoanele interesate pot face contestaţie în termen de 15 zile de la afişarea sau publicarea acesteia.</w:t>
      </w:r>
    </w:p>
    <w:p w14:paraId="62F99A33" w14:textId="77777777" w:rsidR="00F11371" w:rsidRPr="00F11371" w:rsidRDefault="00F11371" w:rsidP="00F11371">
      <w:pPr>
        <w:spacing w:line="240" w:lineRule="auto"/>
        <w:ind w:firstLine="706"/>
        <w:jc w:val="both"/>
        <w:rPr>
          <w:rFonts w:ascii="Arial" w:eastAsia="Andale Sans UI" w:hAnsi="Arial" w:cs="Arial"/>
          <w:kern w:val="2"/>
        </w:rPr>
      </w:pPr>
    </w:p>
    <w:p w14:paraId="1C9D8DAA" w14:textId="77777777" w:rsidR="00F11371" w:rsidRPr="00F11371" w:rsidRDefault="00F11371" w:rsidP="00F11371">
      <w:pPr>
        <w:widowControl w:val="0"/>
        <w:spacing w:line="240" w:lineRule="auto"/>
        <w:ind w:firstLine="706"/>
        <w:jc w:val="both"/>
        <w:rPr>
          <w:rFonts w:ascii="Arial" w:eastAsia="Andale Sans UI" w:hAnsi="Arial" w:cs="Arial"/>
          <w:b/>
          <w:kern w:val="2"/>
        </w:rPr>
      </w:pPr>
      <w:r w:rsidRPr="00F11371">
        <w:rPr>
          <w:rFonts w:ascii="Arial" w:eastAsia="Andale Sans UI" w:hAnsi="Arial" w:cs="Arial"/>
          <w:b/>
          <w:kern w:val="2"/>
          <w:u w:val="single"/>
        </w:rPr>
        <w:t>Art. 5.</w:t>
      </w:r>
      <w:r w:rsidRPr="00F11371">
        <w:rPr>
          <w:rFonts w:ascii="Arial" w:eastAsia="Andale Sans UI" w:hAnsi="Arial" w:cs="Arial"/>
          <w:kern w:val="2"/>
        </w:rPr>
        <w:t xml:space="preserve"> - Hotărârea se comunică Prefectului judeţului Hunedoara, Primarului, Administratorului public, Direcției Economice, Direcției Patrimoniu, Direcției Amenajarea Teritoriului și Urbanism  Arhitect șef</w:t>
      </w:r>
      <w:r w:rsidRPr="00F11371">
        <w:rPr>
          <w:rFonts w:ascii="Arial" w:eastAsia="Arial-BoldMT" w:hAnsi="Arial" w:cs="Arial"/>
          <w:kern w:val="2"/>
          <w:shd w:val="clear" w:color="auto" w:fill="FFFFFF"/>
        </w:rPr>
        <w:t>,</w:t>
      </w:r>
      <w:r w:rsidRPr="00F11371">
        <w:rPr>
          <w:rFonts w:ascii="Arial" w:eastAsia="Andale Sans UI" w:hAnsi="Arial" w:cs="Arial"/>
          <w:kern w:val="2"/>
        </w:rPr>
        <w:t xml:space="preserve"> </w:t>
      </w:r>
      <w:r w:rsidRPr="00F11371">
        <w:rPr>
          <w:rFonts w:ascii="Arial" w:eastAsia="Arial" w:hAnsi="Arial" w:cs="Arial"/>
          <w:kern w:val="2"/>
        </w:rPr>
        <w:t xml:space="preserve">Direcției Dezvoltare Durabilă, </w:t>
      </w:r>
      <w:r w:rsidRPr="00F11371">
        <w:rPr>
          <w:rFonts w:ascii="Arial" w:eastAsia="Andale Sans UI" w:hAnsi="Arial" w:cs="Arial"/>
          <w:kern w:val="2"/>
        </w:rPr>
        <w:t xml:space="preserve">Serviciului Juridic Administrație </w:t>
      </w:r>
      <w:r w:rsidRPr="00F11371">
        <w:rPr>
          <w:rFonts w:ascii="Arial" w:eastAsia="Andale Sans UI" w:hAnsi="Arial" w:cs="Arial"/>
          <w:kern w:val="2"/>
        </w:rPr>
        <w:lastRenderedPageBreak/>
        <w:t>Publică Locală și Autoritate Tutelară</w:t>
      </w:r>
      <w:r w:rsidRPr="00F11371">
        <w:rPr>
          <w:rFonts w:ascii="Arial" w:eastAsia="Andale Sans UI" w:hAnsi="Arial" w:cs="Arial"/>
          <w:caps/>
          <w:kern w:val="2"/>
        </w:rPr>
        <w:t xml:space="preserve">, </w:t>
      </w:r>
      <w:r w:rsidRPr="00F11371">
        <w:rPr>
          <w:rFonts w:ascii="Arial" w:eastAsia="Andale Sans UI" w:hAnsi="Arial" w:cs="Arial"/>
          <w:kern w:val="2"/>
        </w:rPr>
        <w:t xml:space="preserve">Serviciului impozite şi taxe locale, impunere, constatare, control, Biroului Comunicare, Promovare, relații cu investitorii, Compartimentului Audit Intern, </w:t>
      </w:r>
      <w:r w:rsidRPr="00F11371">
        <w:rPr>
          <w:rFonts w:ascii="Arial" w:eastAsia="Arial" w:hAnsi="Arial" w:cs="Arial"/>
          <w:kern w:val="2"/>
        </w:rPr>
        <w:t>Biroului Informatică și Tehnică de Calcul</w:t>
      </w:r>
      <w:r w:rsidRPr="00F11371">
        <w:rPr>
          <w:rFonts w:ascii="Arial" w:eastAsia="Andale Sans UI" w:hAnsi="Arial" w:cs="Arial"/>
          <w:kern w:val="2"/>
        </w:rPr>
        <w:t>, Serviciului Informații pentru Cetățeni și Relații Publice, Monitorul Oficial Local, Relația cu Mediul Asociativ , și se va publica pe site-ul Primăriei municipiului Hunedoara www.primariahunedoara.ro.</w:t>
      </w:r>
    </w:p>
    <w:p w14:paraId="63508541" w14:textId="77777777" w:rsidR="00F11371" w:rsidRPr="00F11371" w:rsidRDefault="00F11371" w:rsidP="00F11371">
      <w:pPr>
        <w:widowControl w:val="0"/>
        <w:spacing w:line="240" w:lineRule="auto"/>
        <w:jc w:val="center"/>
        <w:rPr>
          <w:rFonts w:ascii="Arial" w:eastAsia="Andale Sans UI" w:hAnsi="Arial" w:cs="Arial"/>
          <w:b/>
          <w:kern w:val="2"/>
        </w:rPr>
      </w:pPr>
    </w:p>
    <w:p w14:paraId="2314E7EE" w14:textId="77777777" w:rsidR="00F11371" w:rsidRPr="00F11371" w:rsidRDefault="00F11371" w:rsidP="00F11371">
      <w:pPr>
        <w:widowControl w:val="0"/>
        <w:spacing w:line="240" w:lineRule="auto"/>
        <w:jc w:val="center"/>
        <w:rPr>
          <w:rFonts w:ascii="Arial" w:eastAsia="Andale Sans UI" w:hAnsi="Arial" w:cs="Arial"/>
          <w:b/>
          <w:kern w:val="2"/>
        </w:rPr>
      </w:pPr>
    </w:p>
    <w:p w14:paraId="74125CB7" w14:textId="77777777" w:rsidR="00F11371" w:rsidRPr="00F11371" w:rsidRDefault="00F11371" w:rsidP="00F11371">
      <w:pPr>
        <w:widowControl w:val="0"/>
        <w:numPr>
          <w:ilvl w:val="0"/>
          <w:numId w:val="8"/>
        </w:numPr>
        <w:spacing w:line="240" w:lineRule="auto"/>
        <w:jc w:val="center"/>
        <w:rPr>
          <w:rFonts w:ascii="Arial" w:eastAsia="Andale Sans UI" w:hAnsi="Arial" w:cs="Arial"/>
          <w:b/>
          <w:kern w:val="2"/>
        </w:rPr>
      </w:pPr>
      <w:r w:rsidRPr="00F11371">
        <w:rPr>
          <w:rFonts w:ascii="Arial" w:eastAsia="Andale Sans UI" w:hAnsi="Arial" w:cs="Arial"/>
          <w:b/>
          <w:kern w:val="2"/>
        </w:rPr>
        <w:t>INIȚIATOR,</w:t>
      </w:r>
    </w:p>
    <w:p w14:paraId="7F7BCEB7" w14:textId="77777777" w:rsidR="00F11371" w:rsidRPr="00F11371" w:rsidRDefault="00F11371" w:rsidP="00F11371">
      <w:pPr>
        <w:widowControl w:val="0"/>
        <w:numPr>
          <w:ilvl w:val="0"/>
          <w:numId w:val="8"/>
        </w:numPr>
        <w:spacing w:line="240" w:lineRule="auto"/>
        <w:jc w:val="center"/>
        <w:rPr>
          <w:rFonts w:ascii="Arial" w:eastAsia="Andale Sans UI" w:hAnsi="Arial" w:cs="Arial"/>
          <w:b/>
          <w:bCs/>
          <w:kern w:val="2"/>
          <w:sz w:val="22"/>
          <w:szCs w:val="22"/>
        </w:rPr>
      </w:pPr>
      <w:r w:rsidRPr="00F11371">
        <w:rPr>
          <w:rFonts w:ascii="Arial" w:eastAsia="Andale Sans UI" w:hAnsi="Arial" w:cs="Arial"/>
          <w:b/>
          <w:bCs/>
          <w:kern w:val="2"/>
          <w:sz w:val="22"/>
          <w:szCs w:val="22"/>
        </w:rPr>
        <w:t>VICEPRIMAR,</w:t>
      </w:r>
    </w:p>
    <w:p w14:paraId="4BB63499" w14:textId="77777777" w:rsidR="00F11371" w:rsidRPr="00F11371" w:rsidRDefault="00F11371" w:rsidP="00F11371">
      <w:pPr>
        <w:widowControl w:val="0"/>
        <w:numPr>
          <w:ilvl w:val="0"/>
          <w:numId w:val="8"/>
        </w:numPr>
        <w:spacing w:line="240" w:lineRule="auto"/>
        <w:jc w:val="center"/>
        <w:rPr>
          <w:rFonts w:ascii="Arial" w:eastAsia="Andale Sans UI" w:hAnsi="Arial" w:cs="Arial"/>
          <w:b/>
          <w:bCs/>
          <w:kern w:val="2"/>
          <w:sz w:val="22"/>
          <w:szCs w:val="22"/>
        </w:rPr>
      </w:pPr>
      <w:r w:rsidRPr="00F11371">
        <w:rPr>
          <w:rFonts w:ascii="Arial" w:eastAsia="Andale Sans UI" w:hAnsi="Arial" w:cs="Arial"/>
          <w:b/>
          <w:bCs/>
          <w:kern w:val="2"/>
          <w:sz w:val="22"/>
          <w:szCs w:val="22"/>
        </w:rPr>
        <w:t>MIRCEA MARCEL POPA</w:t>
      </w:r>
    </w:p>
    <w:p w14:paraId="280C9DA3" w14:textId="77777777" w:rsidR="00F11371" w:rsidRPr="00F11371" w:rsidRDefault="00F11371" w:rsidP="00F11371">
      <w:pPr>
        <w:widowControl w:val="0"/>
        <w:spacing w:line="240" w:lineRule="auto"/>
        <w:jc w:val="both"/>
        <w:rPr>
          <w:rFonts w:ascii="Arial" w:eastAsia="Andale Sans UI" w:hAnsi="Arial" w:cs="Arial"/>
          <w:b/>
          <w:kern w:val="2"/>
        </w:rPr>
      </w:pPr>
    </w:p>
    <w:p w14:paraId="070837B5" w14:textId="77777777" w:rsidR="00F11371" w:rsidRPr="00F11371" w:rsidRDefault="00F11371" w:rsidP="00F11371">
      <w:pPr>
        <w:widowControl w:val="0"/>
        <w:spacing w:line="240" w:lineRule="auto"/>
        <w:jc w:val="both"/>
        <w:rPr>
          <w:rFonts w:ascii="Arial" w:eastAsia="Andale Sans UI" w:hAnsi="Arial" w:cs="Arial"/>
          <w:b/>
          <w:kern w:val="2"/>
        </w:rPr>
      </w:pPr>
    </w:p>
    <w:p w14:paraId="614DC4C9" w14:textId="77777777" w:rsidR="00F11371" w:rsidRPr="00F11371" w:rsidRDefault="00F11371" w:rsidP="00F11371">
      <w:pPr>
        <w:spacing w:line="240" w:lineRule="auto"/>
        <w:ind w:left="7242"/>
        <w:jc w:val="both"/>
        <w:rPr>
          <w:rFonts w:ascii="Arial" w:eastAsia="Andale Sans UI" w:hAnsi="Arial" w:cs="Arial"/>
          <w:b/>
          <w:bCs/>
          <w:kern w:val="2"/>
        </w:rPr>
      </w:pPr>
      <w:r w:rsidRPr="00F11371">
        <w:rPr>
          <w:rFonts w:ascii="Arial" w:eastAsia="Andale Sans UI" w:hAnsi="Arial" w:cs="Arial"/>
          <w:b/>
          <w:bCs/>
          <w:kern w:val="2"/>
        </w:rPr>
        <w:t xml:space="preserve">  AVIZAT </w:t>
      </w:r>
    </w:p>
    <w:p w14:paraId="7F834F66" w14:textId="77777777" w:rsidR="00F11371" w:rsidRPr="00F11371" w:rsidRDefault="00F11371" w:rsidP="00F11371">
      <w:pPr>
        <w:spacing w:line="240" w:lineRule="auto"/>
        <w:jc w:val="both"/>
        <w:rPr>
          <w:rFonts w:ascii="Arial" w:eastAsia="Andale Sans UI" w:hAnsi="Arial" w:cs="Arial"/>
          <w:b/>
          <w:kern w:val="2"/>
        </w:rPr>
      </w:pPr>
      <w:r w:rsidRPr="00F11371">
        <w:rPr>
          <w:rFonts w:ascii="Arial" w:eastAsia="Andale Sans UI" w:hAnsi="Arial" w:cs="Arial"/>
          <w:b/>
          <w:bCs/>
          <w:kern w:val="2"/>
        </w:rPr>
        <w:t xml:space="preserve">                                                                                                    SECRETAR GENERAL,</w:t>
      </w:r>
    </w:p>
    <w:p w14:paraId="6B89E9F9" w14:textId="77777777" w:rsidR="00F11371" w:rsidRPr="00F11371" w:rsidRDefault="00F11371" w:rsidP="00F11371">
      <w:pPr>
        <w:widowControl w:val="0"/>
        <w:spacing w:line="240" w:lineRule="auto"/>
        <w:ind w:left="6592"/>
        <w:jc w:val="both"/>
        <w:rPr>
          <w:rFonts w:ascii="Arial" w:eastAsia="Andale Sans UI" w:hAnsi="Arial" w:cs="Arial"/>
          <w:kern w:val="2"/>
        </w:rPr>
      </w:pPr>
      <w:r w:rsidRPr="00F11371">
        <w:rPr>
          <w:rFonts w:ascii="Arial" w:eastAsia="Andale Sans UI" w:hAnsi="Arial" w:cs="Arial"/>
          <w:b/>
          <w:kern w:val="2"/>
        </w:rPr>
        <w:t xml:space="preserve">    Militon Dănuț Laslău</w:t>
      </w:r>
    </w:p>
    <w:p w14:paraId="24E1E148" w14:textId="77777777" w:rsidR="00F11371" w:rsidRPr="00F11371" w:rsidRDefault="00F11371" w:rsidP="00F11371">
      <w:pPr>
        <w:widowControl w:val="0"/>
        <w:spacing w:line="240" w:lineRule="auto"/>
        <w:jc w:val="both"/>
        <w:rPr>
          <w:rFonts w:ascii="Arial" w:eastAsia="Andale Sans UI" w:hAnsi="Arial" w:cs="Arial"/>
          <w:kern w:val="2"/>
        </w:rPr>
      </w:pPr>
    </w:p>
    <w:p w14:paraId="088C4952" w14:textId="77777777" w:rsidR="00F11371" w:rsidRPr="00F11371" w:rsidRDefault="00F11371" w:rsidP="00F11371">
      <w:pPr>
        <w:widowControl w:val="0"/>
        <w:spacing w:line="240" w:lineRule="auto"/>
        <w:jc w:val="both"/>
        <w:rPr>
          <w:rFonts w:ascii="Arial" w:eastAsia="Andale Sans UI" w:hAnsi="Arial" w:cs="Arial"/>
          <w:kern w:val="2"/>
        </w:rPr>
      </w:pPr>
    </w:p>
    <w:p w14:paraId="08E5912E" w14:textId="77777777" w:rsidR="00F11371" w:rsidRPr="00F11371" w:rsidRDefault="00F11371" w:rsidP="00F11371">
      <w:pPr>
        <w:widowControl w:val="0"/>
        <w:spacing w:line="240" w:lineRule="auto"/>
        <w:jc w:val="both"/>
        <w:rPr>
          <w:rFonts w:ascii="Arial" w:eastAsia="Andale Sans UI" w:hAnsi="Arial" w:cs="Arial"/>
          <w:kern w:val="2"/>
        </w:rPr>
      </w:pPr>
    </w:p>
    <w:p w14:paraId="69FF42A3" w14:textId="77777777" w:rsidR="00F11371" w:rsidRPr="00F11371" w:rsidRDefault="00F11371" w:rsidP="00F11371">
      <w:pPr>
        <w:widowControl w:val="0"/>
        <w:spacing w:line="240" w:lineRule="auto"/>
        <w:rPr>
          <w:rFonts w:ascii="Arial" w:eastAsia="Andale Sans UI" w:hAnsi="Arial" w:cs="Arial"/>
          <w:kern w:val="2"/>
        </w:rPr>
      </w:pPr>
    </w:p>
    <w:p w14:paraId="00AC5883" w14:textId="77777777" w:rsidR="00F11371" w:rsidRPr="00F11371" w:rsidRDefault="00F11371" w:rsidP="00F11371">
      <w:pPr>
        <w:widowControl w:val="0"/>
        <w:spacing w:line="240" w:lineRule="auto"/>
        <w:ind w:firstLine="480"/>
        <w:jc w:val="center"/>
        <w:rPr>
          <w:rFonts w:ascii="Arial" w:eastAsia="Andale Sans UI" w:hAnsi="Arial" w:cs="Arial"/>
          <w:b/>
          <w:bCs/>
          <w:kern w:val="2"/>
        </w:rPr>
      </w:pPr>
    </w:p>
    <w:p w14:paraId="6ECC3F47" w14:textId="77777777" w:rsidR="00F11371" w:rsidRPr="00F11371" w:rsidRDefault="00F11371" w:rsidP="00F11371">
      <w:pPr>
        <w:widowControl w:val="0"/>
        <w:spacing w:line="240" w:lineRule="auto"/>
        <w:ind w:firstLine="480"/>
        <w:jc w:val="center"/>
        <w:rPr>
          <w:rFonts w:ascii="Arial" w:eastAsia="Andale Sans UI" w:hAnsi="Arial" w:cs="Arial"/>
          <w:b/>
          <w:bCs/>
          <w:kern w:val="2"/>
        </w:rPr>
      </w:pPr>
    </w:p>
    <w:p w14:paraId="77AAE6DA" w14:textId="55D0AE69" w:rsidR="000355A4" w:rsidRPr="00EB7425" w:rsidRDefault="000355A4" w:rsidP="00EB7425"/>
    <w:sectPr w:rsidR="000355A4" w:rsidRPr="00EB7425" w:rsidSect="00303DA9"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</w:font>
  <w:font w:name="font198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-BoldMT">
    <w:altName w:val="Arial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caps w:val="0"/>
        <w:smallCaps w:val="0"/>
        <w:color w:val="000000"/>
        <w:sz w:val="22"/>
        <w:szCs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Aria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Aria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OpenSymbol"/>
        <w:b/>
        <w:bCs/>
        <w:color w:val="000000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ro-RO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Cs/>
        <w:color w:val="000000"/>
        <w:spacing w:val="-1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-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iCs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A8878D2"/>
    <w:multiLevelType w:val="hybridMultilevel"/>
    <w:tmpl w:val="1D3CD162"/>
    <w:lvl w:ilvl="0" w:tplc="18049A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C5468B8"/>
    <w:multiLevelType w:val="hybridMultilevel"/>
    <w:tmpl w:val="2FAA01C4"/>
    <w:lvl w:ilvl="0" w:tplc="0FB61E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471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864722">
    <w:abstractNumId w:val="0"/>
  </w:num>
  <w:num w:numId="3" w16cid:durableId="1322849014">
    <w:abstractNumId w:val="5"/>
  </w:num>
  <w:num w:numId="4" w16cid:durableId="1799377724">
    <w:abstractNumId w:val="4"/>
  </w:num>
  <w:num w:numId="5" w16cid:durableId="1339305071">
    <w:abstractNumId w:val="1"/>
  </w:num>
  <w:num w:numId="6" w16cid:durableId="1302882790">
    <w:abstractNumId w:val="3"/>
  </w:num>
  <w:num w:numId="7" w16cid:durableId="1304653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19368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8F"/>
    <w:rsid w:val="000128C9"/>
    <w:rsid w:val="000355A4"/>
    <w:rsid w:val="000F06A9"/>
    <w:rsid w:val="00185F8F"/>
    <w:rsid w:val="00303DA9"/>
    <w:rsid w:val="004D0465"/>
    <w:rsid w:val="00520C48"/>
    <w:rsid w:val="006C15F0"/>
    <w:rsid w:val="006D1267"/>
    <w:rsid w:val="006E0806"/>
    <w:rsid w:val="00707AE1"/>
    <w:rsid w:val="00754786"/>
    <w:rsid w:val="007711A9"/>
    <w:rsid w:val="0077460D"/>
    <w:rsid w:val="00821DD1"/>
    <w:rsid w:val="00855E89"/>
    <w:rsid w:val="0087231B"/>
    <w:rsid w:val="008D77B9"/>
    <w:rsid w:val="008E7D2E"/>
    <w:rsid w:val="00AB5851"/>
    <w:rsid w:val="00B37CCA"/>
    <w:rsid w:val="00B54A02"/>
    <w:rsid w:val="00B629B0"/>
    <w:rsid w:val="00BF18F4"/>
    <w:rsid w:val="00BF2EC2"/>
    <w:rsid w:val="00D10B59"/>
    <w:rsid w:val="00EB7425"/>
    <w:rsid w:val="00F11371"/>
    <w:rsid w:val="00F50F9A"/>
    <w:rsid w:val="00F97111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C879"/>
  <w15:chartTrackingRefBased/>
  <w15:docId w15:val="{0BE973D3-16A0-4E9B-897E-09CDEC04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6A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paragraph" w:styleId="Heading1">
    <w:name w:val="heading 1"/>
    <w:basedOn w:val="Normal"/>
    <w:next w:val="BodyText"/>
    <w:link w:val="Heading1Char"/>
    <w:qFormat/>
    <w:rsid w:val="000F06A9"/>
    <w:pPr>
      <w:keepNext/>
      <w:keepLines/>
      <w:widowControl w:val="0"/>
      <w:numPr>
        <w:numId w:val="1"/>
      </w:numPr>
      <w:spacing w:before="480"/>
      <w:outlineLvl w:val="0"/>
    </w:pPr>
    <w:rPr>
      <w:rFonts w:ascii="Cambria" w:eastAsia="Andale Sans UI" w:hAnsi="Cambria" w:cs="font198"/>
      <w:b/>
      <w:bCs/>
      <w:color w:val="365F91"/>
      <w:sz w:val="28"/>
      <w:szCs w:val="28"/>
      <w:lang w:val="de-DE" w:eastAsia="hi-IN" w:bidi="hi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A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8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06A9"/>
    <w:rPr>
      <w:rFonts w:ascii="Cambria" w:eastAsia="Andale Sans UI" w:hAnsi="Cambria" w:cs="font198"/>
      <w:b/>
      <w:bCs/>
      <w:color w:val="365F91"/>
      <w:kern w:val="1"/>
      <w:sz w:val="28"/>
      <w:szCs w:val="28"/>
      <w:lang w:val="de-DE" w:eastAsia="hi-IN" w:bidi="hi-IN"/>
    </w:rPr>
  </w:style>
  <w:style w:type="paragraph" w:styleId="BodyTextIndent">
    <w:name w:val="Body Text Indent"/>
    <w:basedOn w:val="Normal"/>
    <w:link w:val="BodyTextIndentChar"/>
    <w:rsid w:val="000F06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F06A9"/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6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6A9"/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A02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val="ro-RO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8F4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val="ro-RO" w:eastAsia="ar-SA"/>
    </w:rPr>
  </w:style>
  <w:style w:type="character" w:styleId="Hyperlink">
    <w:name w:val="Hyperlink"/>
    <w:rsid w:val="00F97111"/>
    <w:rPr>
      <w:color w:val="0000FF"/>
      <w:u w:val="single"/>
    </w:rPr>
  </w:style>
  <w:style w:type="character" w:customStyle="1" w:styleId="l5def1">
    <w:name w:val="l5def1"/>
    <w:rsid w:val="00F97111"/>
    <w:rPr>
      <w:rFonts w:ascii="Arial" w:hAnsi="Arial" w:cs="Arial" w:hint="default"/>
      <w:color w:val="000000"/>
      <w:sz w:val="26"/>
      <w:szCs w:val="26"/>
    </w:rPr>
  </w:style>
  <w:style w:type="character" w:customStyle="1" w:styleId="l5tlu1">
    <w:name w:val="l5tlu1"/>
    <w:rsid w:val="00821DD1"/>
    <w:rPr>
      <w:b/>
      <w:bCs/>
      <w:color w:val="000000"/>
      <w:sz w:val="32"/>
      <w:szCs w:val="32"/>
    </w:rPr>
  </w:style>
  <w:style w:type="character" w:customStyle="1" w:styleId="salnbdy">
    <w:name w:val="s_aln_bdy"/>
    <w:basedOn w:val="DefaultParagraphFont"/>
    <w:rsid w:val="00821DD1"/>
  </w:style>
  <w:style w:type="paragraph" w:customStyle="1" w:styleId="NoSpacing1">
    <w:name w:val="No Spacing1"/>
    <w:rsid w:val="00821DD1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Cic-Vali</cp:lastModifiedBy>
  <cp:revision>30</cp:revision>
  <dcterms:created xsi:type="dcterms:W3CDTF">2022-11-29T12:30:00Z</dcterms:created>
  <dcterms:modified xsi:type="dcterms:W3CDTF">2023-12-05T09:26:00Z</dcterms:modified>
</cp:coreProperties>
</file>