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FDDD" w14:textId="77777777" w:rsidR="00314172" w:rsidRPr="00314172" w:rsidRDefault="00314172" w:rsidP="00314172">
      <w:pPr>
        <w:spacing w:after="120" w:line="240" w:lineRule="auto"/>
        <w:rPr>
          <w:rFonts w:ascii="Arial" w:hAnsi="Arial" w:cs="Arial"/>
          <w:kern w:val="0"/>
        </w:rPr>
      </w:pPr>
    </w:p>
    <w:tbl>
      <w:tblPr>
        <w:tblW w:w="0" w:type="auto"/>
        <w:tblInd w:w="108" w:type="dxa"/>
        <w:tblLayout w:type="fixed"/>
        <w:tblLook w:val="0000" w:firstRow="0" w:lastRow="0" w:firstColumn="0" w:lastColumn="0" w:noHBand="0" w:noVBand="0"/>
      </w:tblPr>
      <w:tblGrid>
        <w:gridCol w:w="3614"/>
        <w:gridCol w:w="3653"/>
        <w:gridCol w:w="2475"/>
      </w:tblGrid>
      <w:tr w:rsidR="00314172" w:rsidRPr="00314172" w14:paraId="672D1D1C" w14:textId="77777777" w:rsidTr="000C30C5">
        <w:trPr>
          <w:trHeight w:val="808"/>
        </w:trPr>
        <w:tc>
          <w:tcPr>
            <w:tcW w:w="3614" w:type="dxa"/>
            <w:shd w:val="clear" w:color="auto" w:fill="FFFFFF"/>
          </w:tcPr>
          <w:p w14:paraId="5D51C014" w14:textId="77777777" w:rsidR="00314172" w:rsidRPr="00314172" w:rsidRDefault="00314172" w:rsidP="00314172">
            <w:pPr>
              <w:spacing w:line="240" w:lineRule="auto"/>
              <w:rPr>
                <w:rFonts w:ascii="Arial" w:hAnsi="Arial" w:cs="Arial"/>
                <w:b/>
                <w:kern w:val="0"/>
                <w:sz w:val="22"/>
                <w:szCs w:val="22"/>
              </w:rPr>
            </w:pPr>
            <w:r w:rsidRPr="00314172">
              <w:rPr>
                <w:rFonts w:ascii="Arial" w:hAnsi="Arial" w:cs="Arial"/>
                <w:b/>
                <w:kern w:val="0"/>
                <w:sz w:val="22"/>
                <w:szCs w:val="22"/>
              </w:rPr>
              <w:t>ROMÂNIA</w:t>
            </w:r>
          </w:p>
          <w:p w14:paraId="2442B355" w14:textId="77777777" w:rsidR="00314172" w:rsidRPr="00314172" w:rsidRDefault="00314172" w:rsidP="00314172">
            <w:pPr>
              <w:spacing w:line="240" w:lineRule="auto"/>
              <w:rPr>
                <w:rFonts w:ascii="Arial" w:hAnsi="Arial" w:cs="Arial"/>
                <w:b/>
                <w:kern w:val="0"/>
                <w:sz w:val="22"/>
                <w:szCs w:val="22"/>
              </w:rPr>
            </w:pPr>
            <w:r w:rsidRPr="00314172">
              <w:rPr>
                <w:rFonts w:ascii="Arial" w:hAnsi="Arial" w:cs="Arial"/>
                <w:b/>
                <w:kern w:val="0"/>
                <w:sz w:val="22"/>
                <w:szCs w:val="22"/>
              </w:rPr>
              <w:t>JUDEŢUL HUNEDOARA</w:t>
            </w:r>
          </w:p>
          <w:p w14:paraId="2DE68538" w14:textId="77777777" w:rsidR="00314172" w:rsidRPr="00314172" w:rsidRDefault="00314172" w:rsidP="00314172">
            <w:pPr>
              <w:spacing w:line="240" w:lineRule="auto"/>
              <w:rPr>
                <w:rFonts w:ascii="Arial" w:hAnsi="Arial" w:cs="Arial"/>
                <w:b/>
                <w:kern w:val="0"/>
                <w:sz w:val="22"/>
                <w:szCs w:val="22"/>
              </w:rPr>
            </w:pPr>
            <w:r w:rsidRPr="00314172">
              <w:rPr>
                <w:rFonts w:ascii="Arial" w:hAnsi="Arial" w:cs="Arial"/>
                <w:b/>
                <w:kern w:val="0"/>
                <w:sz w:val="22"/>
                <w:szCs w:val="22"/>
              </w:rPr>
              <w:t>MUNICIPIUL HUNEDOARA</w:t>
            </w:r>
          </w:p>
          <w:p w14:paraId="7F9177CD" w14:textId="77777777" w:rsidR="00314172" w:rsidRPr="00314172" w:rsidRDefault="00314172" w:rsidP="00314172">
            <w:pPr>
              <w:spacing w:line="240" w:lineRule="auto"/>
              <w:rPr>
                <w:kern w:val="0"/>
              </w:rPr>
            </w:pPr>
            <w:r w:rsidRPr="00314172">
              <w:rPr>
                <w:rFonts w:ascii="Arial" w:hAnsi="Arial" w:cs="Arial"/>
                <w:b/>
                <w:kern w:val="0"/>
                <w:sz w:val="22"/>
                <w:szCs w:val="22"/>
              </w:rPr>
              <w:t>CONSILIUL LOCAL</w:t>
            </w:r>
          </w:p>
        </w:tc>
        <w:tc>
          <w:tcPr>
            <w:tcW w:w="3653" w:type="dxa"/>
            <w:shd w:val="clear" w:color="auto" w:fill="FFFFFF"/>
          </w:tcPr>
          <w:p w14:paraId="0AADF819" w14:textId="79894036" w:rsidR="00314172" w:rsidRPr="00314172" w:rsidRDefault="00314172" w:rsidP="00314172">
            <w:pPr>
              <w:spacing w:line="240" w:lineRule="auto"/>
              <w:jc w:val="center"/>
              <w:rPr>
                <w:rFonts w:ascii="Arial" w:hAnsi="Arial" w:cs="Arial"/>
                <w:b/>
                <w:kern w:val="0"/>
                <w:sz w:val="22"/>
                <w:szCs w:val="22"/>
              </w:rPr>
            </w:pPr>
            <w:r w:rsidRPr="00314172">
              <w:rPr>
                <w:rFonts w:ascii="Arial" w:hAnsi="Arial" w:cs="Arial"/>
                <w:noProof/>
                <w:kern w:val="0"/>
                <w:sz w:val="22"/>
                <w:szCs w:val="22"/>
              </w:rPr>
              <w:drawing>
                <wp:inline distT="0" distB="0" distL="0" distR="0" wp14:anchorId="310B31D1" wp14:editId="56BF0756">
                  <wp:extent cx="438150" cy="590550"/>
                  <wp:effectExtent l="0" t="0" r="0" b="0"/>
                  <wp:docPr id="136317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475" w:type="dxa"/>
            <w:shd w:val="clear" w:color="auto" w:fill="FFFFFF"/>
          </w:tcPr>
          <w:p w14:paraId="4F139E0A" w14:textId="77777777" w:rsidR="00314172" w:rsidRPr="00314172" w:rsidRDefault="00314172" w:rsidP="00314172">
            <w:pPr>
              <w:snapToGrid w:val="0"/>
              <w:spacing w:line="240" w:lineRule="auto"/>
              <w:jc w:val="center"/>
              <w:rPr>
                <w:rFonts w:ascii="Arial" w:hAnsi="Arial" w:cs="Arial"/>
                <w:b/>
                <w:kern w:val="0"/>
                <w:sz w:val="22"/>
                <w:szCs w:val="22"/>
              </w:rPr>
            </w:pPr>
          </w:p>
          <w:p w14:paraId="3EA2BFFF" w14:textId="77777777" w:rsidR="00314172" w:rsidRPr="00314172" w:rsidRDefault="00314172" w:rsidP="00314172">
            <w:pPr>
              <w:spacing w:line="240" w:lineRule="auto"/>
              <w:jc w:val="center"/>
              <w:rPr>
                <w:rFonts w:ascii="Arial" w:hAnsi="Arial" w:cs="Arial"/>
                <w:b/>
                <w:kern w:val="0"/>
                <w:sz w:val="22"/>
                <w:szCs w:val="22"/>
              </w:rPr>
            </w:pPr>
            <w:r w:rsidRPr="00314172">
              <w:rPr>
                <w:rFonts w:ascii="Arial" w:hAnsi="Arial" w:cs="Arial"/>
                <w:b/>
                <w:kern w:val="0"/>
                <w:sz w:val="22"/>
                <w:szCs w:val="22"/>
              </w:rPr>
              <w:t>Proiect de Hotărâre</w:t>
            </w:r>
          </w:p>
          <w:p w14:paraId="04AC75BA" w14:textId="77777777" w:rsidR="00314172" w:rsidRPr="00314172" w:rsidRDefault="00314172" w:rsidP="00314172">
            <w:pPr>
              <w:spacing w:line="240" w:lineRule="auto"/>
              <w:jc w:val="center"/>
              <w:rPr>
                <w:kern w:val="0"/>
              </w:rPr>
            </w:pPr>
            <w:r w:rsidRPr="00314172">
              <w:rPr>
                <w:rFonts w:ascii="Arial" w:hAnsi="Arial" w:cs="Arial"/>
                <w:b/>
                <w:kern w:val="0"/>
                <w:sz w:val="22"/>
                <w:szCs w:val="22"/>
              </w:rPr>
              <w:t>Nr. 567/24.11.2023</w:t>
            </w:r>
          </w:p>
        </w:tc>
      </w:tr>
    </w:tbl>
    <w:p w14:paraId="48C2B262" w14:textId="77777777" w:rsidR="00314172" w:rsidRPr="00314172" w:rsidRDefault="00314172" w:rsidP="00314172">
      <w:pPr>
        <w:spacing w:line="240" w:lineRule="auto"/>
        <w:rPr>
          <w:kern w:val="0"/>
        </w:rPr>
      </w:pPr>
    </w:p>
    <w:p w14:paraId="70423310" w14:textId="77777777" w:rsidR="00314172" w:rsidRPr="00314172" w:rsidRDefault="00314172" w:rsidP="00314172">
      <w:pPr>
        <w:widowControl w:val="0"/>
        <w:jc w:val="center"/>
        <w:rPr>
          <w:rFonts w:ascii="Arial" w:hAnsi="Arial" w:cs="Arial"/>
          <w:b/>
          <w:lang w:eastAsia="hi-IN" w:bidi="hi-IN"/>
        </w:rPr>
      </w:pPr>
      <w:r w:rsidRPr="00314172">
        <w:rPr>
          <w:rFonts w:ascii="Arial" w:hAnsi="Arial" w:cs="Arial"/>
          <w:b/>
          <w:sz w:val="22"/>
          <w:szCs w:val="22"/>
          <w:u w:val="single"/>
          <w:lang w:eastAsia="hi-IN" w:bidi="hi-IN"/>
        </w:rPr>
        <w:t>HOTĂRÂREA  NR ____/2023</w:t>
      </w:r>
    </w:p>
    <w:p w14:paraId="36ADE85F" w14:textId="77777777" w:rsidR="00314172" w:rsidRPr="00314172" w:rsidRDefault="00314172" w:rsidP="00314172">
      <w:pPr>
        <w:spacing w:line="240" w:lineRule="auto"/>
        <w:jc w:val="center"/>
        <w:rPr>
          <w:kern w:val="0"/>
        </w:rPr>
      </w:pPr>
      <w:r w:rsidRPr="00314172">
        <w:rPr>
          <w:rFonts w:ascii="Arial" w:hAnsi="Arial" w:cs="Arial"/>
          <w:b/>
          <w:kern w:val="0"/>
        </w:rPr>
        <w:t>privind stabilirea de taxe, pe anul 2024, pentru serviciile prestate la Starea Civilă</w:t>
      </w:r>
    </w:p>
    <w:p w14:paraId="48B84C38" w14:textId="77777777" w:rsidR="00314172" w:rsidRPr="00314172" w:rsidRDefault="00314172" w:rsidP="00314172">
      <w:pPr>
        <w:spacing w:after="120" w:line="240" w:lineRule="auto"/>
        <w:rPr>
          <w:rFonts w:ascii="Arial" w:hAnsi="Arial" w:cs="Arial"/>
          <w:kern w:val="0"/>
        </w:rPr>
      </w:pPr>
    </w:p>
    <w:p w14:paraId="6150D3AA" w14:textId="77777777" w:rsidR="00314172" w:rsidRPr="00314172" w:rsidRDefault="00314172" w:rsidP="00314172">
      <w:pPr>
        <w:spacing w:line="240" w:lineRule="auto"/>
        <w:ind w:firstLine="709"/>
        <w:jc w:val="both"/>
        <w:rPr>
          <w:rFonts w:ascii="Arial" w:hAnsi="Arial" w:cs="Arial"/>
          <w:kern w:val="0"/>
          <w:sz w:val="22"/>
          <w:szCs w:val="22"/>
        </w:rPr>
      </w:pPr>
      <w:r w:rsidRPr="00314172">
        <w:rPr>
          <w:rFonts w:ascii="Arial" w:hAnsi="Arial" w:cs="Arial"/>
          <w:kern w:val="0"/>
          <w:sz w:val="22"/>
          <w:szCs w:val="22"/>
        </w:rPr>
        <w:t>Consiliul Local al municipiului Hunedoara;</w:t>
      </w:r>
    </w:p>
    <w:p w14:paraId="74D4F9FF" w14:textId="77777777" w:rsidR="00314172" w:rsidRPr="00314172" w:rsidRDefault="00314172" w:rsidP="00314172">
      <w:pPr>
        <w:widowControl w:val="0"/>
        <w:ind w:firstLine="709"/>
        <w:jc w:val="both"/>
        <w:rPr>
          <w:rFonts w:ascii="Arial" w:hAnsi="Arial" w:cs="Arial"/>
          <w:sz w:val="22"/>
          <w:szCs w:val="22"/>
          <w:lang w:eastAsia="hi-IN" w:bidi="hi-IN"/>
        </w:rPr>
      </w:pPr>
      <w:r w:rsidRPr="00314172">
        <w:rPr>
          <w:rFonts w:ascii="Arial" w:hAnsi="Arial" w:cs="Arial"/>
          <w:sz w:val="22"/>
          <w:szCs w:val="22"/>
          <w:lang w:eastAsia="hi-IN" w:bidi="hi-IN"/>
        </w:rPr>
        <w:t>Având în vedere Referatul de aprobare al Primarului Municipiului Hunedoara nr. 99709/24.11.2023 privind stabilirea de taxe, pe anul 2024, pentru serviciile prestate la Starea Civilă;</w:t>
      </w:r>
    </w:p>
    <w:p w14:paraId="2987924A" w14:textId="77777777" w:rsidR="00314172" w:rsidRPr="00314172" w:rsidRDefault="00314172" w:rsidP="00314172">
      <w:pPr>
        <w:spacing w:line="240" w:lineRule="auto"/>
        <w:ind w:firstLine="709"/>
        <w:jc w:val="both"/>
        <w:rPr>
          <w:rFonts w:ascii="Arial" w:hAnsi="Arial" w:cs="Arial"/>
          <w:color w:val="000000"/>
          <w:kern w:val="0"/>
          <w:sz w:val="22"/>
          <w:szCs w:val="22"/>
        </w:rPr>
      </w:pPr>
      <w:r w:rsidRPr="00314172">
        <w:rPr>
          <w:rFonts w:ascii="Arial" w:hAnsi="Arial" w:cs="Arial"/>
          <w:kern w:val="0"/>
          <w:sz w:val="22"/>
          <w:szCs w:val="22"/>
        </w:rPr>
        <w:t xml:space="preserve">În temeiul prevederilor art.484, art. 485, art. 486 alin. (4) și art. 487 din Legea nr. 227/2015 privind Codul Fiscal, cu modificările și completările ulterioare, ale art. 27 și art. 30 din Legea nr. 273/2006 privind finanţele publice locale, cu modificările şi completările ulterioare, ale art.24, alin. </w:t>
      </w:r>
      <w:r w:rsidRPr="00314172">
        <w:rPr>
          <w:rFonts w:ascii="Arial" w:hAnsi="Arial" w:cs="Arial"/>
          <w:kern w:val="0"/>
          <w:sz w:val="22"/>
          <w:szCs w:val="22"/>
          <w:lang w:val="en-GB"/>
        </w:rPr>
        <w:t>(</w:t>
      </w:r>
      <w:r w:rsidRPr="00314172">
        <w:rPr>
          <w:rFonts w:ascii="Arial" w:hAnsi="Arial" w:cs="Arial"/>
          <w:kern w:val="0"/>
          <w:sz w:val="22"/>
          <w:szCs w:val="22"/>
        </w:rPr>
        <w:t xml:space="preserve">2) din Legea nr.119/1996 </w:t>
      </w:r>
      <w:proofErr w:type="gramStart"/>
      <w:r w:rsidRPr="00314172">
        <w:rPr>
          <w:rFonts w:ascii="Arial" w:hAnsi="Arial" w:cs="Arial"/>
          <w:kern w:val="0"/>
          <w:sz w:val="22"/>
          <w:szCs w:val="22"/>
        </w:rPr>
        <w:t>privind</w:t>
      </w:r>
      <w:r w:rsidRPr="00314172">
        <w:rPr>
          <w:rFonts w:ascii="Arial" w:hAnsi="Arial" w:cs="Arial"/>
          <w:bCs/>
          <w:color w:val="000000"/>
          <w:kern w:val="0"/>
          <w:sz w:val="22"/>
          <w:szCs w:val="22"/>
        </w:rPr>
        <w:t xml:space="preserve">  actele</w:t>
      </w:r>
      <w:proofErr w:type="gramEnd"/>
      <w:r w:rsidRPr="00314172">
        <w:rPr>
          <w:rFonts w:ascii="Arial" w:hAnsi="Arial" w:cs="Arial"/>
          <w:bCs/>
          <w:color w:val="000000"/>
          <w:kern w:val="0"/>
          <w:sz w:val="22"/>
          <w:szCs w:val="22"/>
        </w:rPr>
        <w:t xml:space="preserve"> de stare civilă,</w:t>
      </w:r>
      <w:r w:rsidRPr="00314172">
        <w:rPr>
          <w:rFonts w:ascii="Arial" w:hAnsi="Arial" w:cs="Arial"/>
          <w:b/>
          <w:bCs/>
          <w:color w:val="000000"/>
          <w:kern w:val="0"/>
          <w:sz w:val="22"/>
          <w:szCs w:val="22"/>
        </w:rPr>
        <w:t xml:space="preserve"> </w:t>
      </w:r>
      <w:r w:rsidRPr="00314172">
        <w:rPr>
          <w:rFonts w:ascii="Arial" w:hAnsi="Arial" w:cs="Arial"/>
          <w:kern w:val="0"/>
          <w:sz w:val="22"/>
          <w:szCs w:val="22"/>
        </w:rPr>
        <w:t>republicată, cu modificările și completările ulterioare, ale art. 4 lit. b) și art. 7 din Legea nr.52/2003 privind transparenţa decizională în administraţia publică, republicată, cu modificările ulterioare, precum și ale Hotărârii Consiliului Local nr. 319/2015 privind aprobarea Regulamentului de organizare și funcționare a Serviciul Public Comunitar Local de Evidență a Persoanelor al Municipiului Hunedoara;</w:t>
      </w:r>
    </w:p>
    <w:p w14:paraId="5103F507" w14:textId="77777777" w:rsidR="00314172" w:rsidRPr="00314172" w:rsidRDefault="00314172" w:rsidP="00314172">
      <w:pPr>
        <w:spacing w:line="240" w:lineRule="auto"/>
        <w:ind w:firstLine="709"/>
        <w:jc w:val="both"/>
        <w:rPr>
          <w:rFonts w:ascii="Arial" w:hAnsi="Arial" w:cs="Arial"/>
          <w:kern w:val="0"/>
          <w:sz w:val="22"/>
          <w:szCs w:val="22"/>
        </w:rPr>
      </w:pPr>
      <w:r w:rsidRPr="00314172">
        <w:rPr>
          <w:rFonts w:ascii="Arial" w:hAnsi="Arial" w:cs="Arial"/>
          <w:color w:val="000000"/>
          <w:kern w:val="0"/>
          <w:sz w:val="22"/>
          <w:szCs w:val="22"/>
        </w:rPr>
        <w:t>Având în vedere Hotărârea  Consiliului Local Hunedoara nr.210/2023 privind indexarea cu rata inflaţiei a impozitelor şi taxelor locale care constau într-o anumită sumă în lei sau care sunt stabilite pe baza unei anumite sume în lei, precum şi actualizarea limitelor amenzilor stabilite conform Legii nr. 227/2015 privind Codul Fiscal, cu modificările și completările ulterioare;</w:t>
      </w:r>
    </w:p>
    <w:p w14:paraId="1FDBE6B6" w14:textId="77777777" w:rsidR="00314172" w:rsidRPr="00314172" w:rsidRDefault="00314172" w:rsidP="00314172">
      <w:pPr>
        <w:widowControl w:val="0"/>
        <w:ind w:firstLine="709"/>
        <w:jc w:val="both"/>
        <w:rPr>
          <w:rFonts w:ascii="Arial" w:hAnsi="Arial" w:cs="Arial"/>
          <w:b/>
          <w:sz w:val="22"/>
          <w:szCs w:val="22"/>
          <w:u w:val="single"/>
          <w:lang w:eastAsia="hi-IN" w:bidi="hi-IN"/>
        </w:rPr>
      </w:pPr>
      <w:r w:rsidRPr="00314172">
        <w:rPr>
          <w:rFonts w:ascii="Arial" w:hAnsi="Arial" w:cs="Arial"/>
          <w:sz w:val="22"/>
          <w:szCs w:val="22"/>
          <w:lang w:eastAsia="hi-IN" w:bidi="hi-IN"/>
        </w:rPr>
        <w:t>În temeiul prevederilor art. 129, alin. (1), alin. (2), lit. b), alin. (4), lit. c), alin. (14) şi art.139, art. 196 alin. (1) lit. a), din Ordonanţa de Urgenţă nr. 57/2019 privind Codul administrativ, cu modificările și completările ulterioare;</w:t>
      </w:r>
    </w:p>
    <w:p w14:paraId="522E8D70" w14:textId="77777777" w:rsidR="00314172" w:rsidRPr="00314172" w:rsidRDefault="00314172" w:rsidP="00314172">
      <w:pPr>
        <w:widowControl w:val="0"/>
        <w:ind w:firstLine="709"/>
        <w:jc w:val="both"/>
        <w:rPr>
          <w:rFonts w:ascii="Arial" w:hAnsi="Arial" w:cs="Arial"/>
          <w:b/>
          <w:sz w:val="22"/>
          <w:szCs w:val="22"/>
          <w:u w:val="single"/>
          <w:lang w:eastAsia="hi-IN" w:bidi="hi-IN"/>
        </w:rPr>
      </w:pPr>
    </w:p>
    <w:p w14:paraId="5EF4D9CD" w14:textId="77777777" w:rsidR="00314172" w:rsidRPr="00314172" w:rsidRDefault="00314172" w:rsidP="00314172">
      <w:pPr>
        <w:widowControl w:val="0"/>
        <w:jc w:val="center"/>
        <w:rPr>
          <w:rFonts w:ascii="Arial" w:hAnsi="Arial" w:cs="Arial"/>
          <w:sz w:val="22"/>
          <w:szCs w:val="22"/>
          <w:lang w:eastAsia="hi-IN" w:bidi="hi-IN"/>
        </w:rPr>
      </w:pPr>
      <w:r w:rsidRPr="00314172">
        <w:rPr>
          <w:rFonts w:ascii="Arial" w:hAnsi="Arial" w:cs="Arial"/>
          <w:b/>
          <w:sz w:val="22"/>
          <w:szCs w:val="22"/>
          <w:u w:val="single"/>
          <w:lang w:eastAsia="hi-IN" w:bidi="hi-IN"/>
        </w:rPr>
        <w:t>H O T Ă R Ă Ş T E:</w:t>
      </w:r>
    </w:p>
    <w:p w14:paraId="72547EB0" w14:textId="77777777" w:rsidR="00314172" w:rsidRPr="00314172" w:rsidRDefault="00314172" w:rsidP="00314172">
      <w:pPr>
        <w:widowControl w:val="0"/>
        <w:ind w:firstLine="709"/>
        <w:jc w:val="both"/>
        <w:rPr>
          <w:rFonts w:ascii="Arial" w:hAnsi="Arial" w:cs="Arial"/>
          <w:b/>
          <w:sz w:val="22"/>
          <w:szCs w:val="22"/>
          <w:lang w:eastAsia="hi-IN" w:bidi="hi-IN"/>
        </w:rPr>
      </w:pPr>
      <w:r w:rsidRPr="00314172">
        <w:rPr>
          <w:rFonts w:ascii="Arial" w:hAnsi="Arial" w:cs="Arial"/>
          <w:sz w:val="22"/>
          <w:szCs w:val="22"/>
          <w:lang w:eastAsia="hi-IN" w:bidi="hi-IN"/>
        </w:rPr>
        <w:t xml:space="preserve">            </w:t>
      </w:r>
    </w:p>
    <w:p w14:paraId="2E8D1163" w14:textId="77777777" w:rsidR="00314172" w:rsidRPr="00314172" w:rsidRDefault="00314172" w:rsidP="00314172">
      <w:pPr>
        <w:spacing w:line="240" w:lineRule="auto"/>
        <w:jc w:val="both"/>
        <w:rPr>
          <w:kern w:val="0"/>
        </w:rPr>
      </w:pPr>
      <w:r w:rsidRPr="00314172">
        <w:rPr>
          <w:rFonts w:ascii="Arial" w:hAnsi="Arial" w:cs="Arial"/>
          <w:b/>
          <w:kern w:val="0"/>
          <w:sz w:val="22"/>
          <w:szCs w:val="22"/>
        </w:rPr>
        <w:t xml:space="preserve">          </w:t>
      </w:r>
      <w:r w:rsidRPr="00314172">
        <w:rPr>
          <w:rFonts w:ascii="Arial" w:hAnsi="Arial" w:cs="Arial"/>
          <w:b/>
          <w:kern w:val="0"/>
          <w:sz w:val="22"/>
          <w:szCs w:val="22"/>
          <w:u w:val="single"/>
        </w:rPr>
        <w:t>Art. 1.</w:t>
      </w:r>
      <w:r w:rsidRPr="00314172">
        <w:rPr>
          <w:rFonts w:ascii="Arial" w:hAnsi="Arial" w:cs="Arial"/>
          <w:b/>
          <w:kern w:val="0"/>
          <w:sz w:val="22"/>
          <w:szCs w:val="22"/>
        </w:rPr>
        <w:t xml:space="preserve"> -</w:t>
      </w:r>
      <w:r w:rsidRPr="00314172">
        <w:rPr>
          <w:rFonts w:ascii="Arial" w:hAnsi="Arial" w:cs="Arial"/>
          <w:kern w:val="0"/>
          <w:sz w:val="22"/>
          <w:szCs w:val="22"/>
        </w:rPr>
        <w:t xml:space="preserve"> Stabileşte taxa, pe anul 2024, în cuantum de 160 lei pentru analiza în regim de urgenţă, 3 (trei) zile lucrătoare, a cererilor de transcriere în registrele de stare civilă româneşti a actelor de stare civilă procurate din străinătate şi transmiterea acestora pentru avizare la Direcţia Judeţeană pentru Evidenţa Persoanelor.</w:t>
      </w:r>
    </w:p>
    <w:p w14:paraId="74E0C8B8" w14:textId="77777777" w:rsidR="00314172" w:rsidRPr="00314172" w:rsidRDefault="00314172" w:rsidP="00314172">
      <w:pPr>
        <w:spacing w:line="240" w:lineRule="auto"/>
        <w:jc w:val="both"/>
        <w:rPr>
          <w:kern w:val="0"/>
        </w:rPr>
      </w:pPr>
    </w:p>
    <w:p w14:paraId="6E813F2A" w14:textId="77777777" w:rsidR="00314172" w:rsidRPr="00314172" w:rsidRDefault="00314172" w:rsidP="00314172">
      <w:pPr>
        <w:widowControl w:val="0"/>
        <w:jc w:val="both"/>
        <w:rPr>
          <w:lang w:eastAsia="hi-IN" w:bidi="hi-IN"/>
        </w:rPr>
      </w:pPr>
      <w:r w:rsidRPr="00314172">
        <w:rPr>
          <w:rFonts w:ascii="Arial" w:hAnsi="Arial" w:cs="Arial"/>
          <w:b/>
          <w:sz w:val="22"/>
          <w:szCs w:val="22"/>
          <w:lang w:eastAsia="hi-IN" w:bidi="hi-IN"/>
        </w:rPr>
        <w:tab/>
      </w:r>
      <w:r w:rsidRPr="00314172">
        <w:rPr>
          <w:rFonts w:ascii="Arial" w:hAnsi="Arial" w:cs="Arial"/>
          <w:b/>
          <w:sz w:val="22"/>
          <w:szCs w:val="22"/>
          <w:u w:val="single"/>
          <w:lang w:eastAsia="hi-IN" w:bidi="hi-IN"/>
        </w:rPr>
        <w:t>Art. 2.</w:t>
      </w:r>
      <w:r w:rsidRPr="00314172">
        <w:rPr>
          <w:rFonts w:ascii="Arial" w:hAnsi="Arial" w:cs="Arial"/>
          <w:b/>
          <w:sz w:val="22"/>
          <w:szCs w:val="22"/>
          <w:lang w:eastAsia="hi-IN" w:bidi="hi-IN"/>
        </w:rPr>
        <w:t xml:space="preserve"> -</w:t>
      </w:r>
      <w:r w:rsidRPr="00314172">
        <w:rPr>
          <w:rFonts w:ascii="Arial" w:hAnsi="Arial" w:cs="Arial"/>
          <w:sz w:val="22"/>
          <w:szCs w:val="22"/>
          <w:lang w:eastAsia="hi-IN" w:bidi="hi-IN"/>
        </w:rPr>
        <w:t xml:space="preserve"> Taxa prevăzută la art. 1 se va achita la Serviciul Impozite şi taxe locale, impunere, constatare, control, o dată cu depunerea cererii pentru transcriere.</w:t>
      </w:r>
    </w:p>
    <w:p w14:paraId="6F612611" w14:textId="77777777" w:rsidR="00314172" w:rsidRPr="00314172" w:rsidRDefault="00314172" w:rsidP="00314172">
      <w:pPr>
        <w:widowControl w:val="0"/>
        <w:jc w:val="both"/>
        <w:rPr>
          <w:lang w:eastAsia="hi-IN" w:bidi="hi-IN"/>
        </w:rPr>
      </w:pPr>
    </w:p>
    <w:p w14:paraId="7CFE4518" w14:textId="77777777" w:rsidR="00314172" w:rsidRPr="00314172" w:rsidRDefault="00314172" w:rsidP="00314172">
      <w:pPr>
        <w:widowControl w:val="0"/>
        <w:jc w:val="both"/>
        <w:rPr>
          <w:lang w:eastAsia="hi-IN" w:bidi="hi-IN"/>
        </w:rPr>
      </w:pPr>
      <w:r w:rsidRPr="00314172">
        <w:rPr>
          <w:rFonts w:ascii="Arial" w:hAnsi="Arial" w:cs="Arial"/>
          <w:b/>
          <w:sz w:val="22"/>
          <w:szCs w:val="22"/>
          <w:lang w:eastAsia="hi-IN" w:bidi="hi-IN"/>
        </w:rPr>
        <w:tab/>
      </w:r>
      <w:r w:rsidRPr="00314172">
        <w:rPr>
          <w:rFonts w:ascii="Arial" w:hAnsi="Arial" w:cs="Arial"/>
          <w:b/>
          <w:sz w:val="22"/>
          <w:szCs w:val="22"/>
          <w:u w:val="single"/>
          <w:lang w:eastAsia="hi-IN" w:bidi="hi-IN"/>
        </w:rPr>
        <w:t>Art. 3.</w:t>
      </w:r>
      <w:r w:rsidRPr="00314172">
        <w:rPr>
          <w:rFonts w:ascii="Arial" w:hAnsi="Arial" w:cs="Arial"/>
          <w:b/>
          <w:sz w:val="22"/>
          <w:szCs w:val="22"/>
          <w:lang w:eastAsia="hi-IN" w:bidi="hi-IN"/>
        </w:rPr>
        <w:t xml:space="preserve"> - </w:t>
      </w:r>
      <w:r w:rsidRPr="00314172">
        <w:rPr>
          <w:rFonts w:ascii="Arial" w:hAnsi="Arial" w:cs="Arial"/>
          <w:sz w:val="22"/>
          <w:szCs w:val="22"/>
          <w:lang w:eastAsia="hi-IN" w:bidi="hi-IN"/>
        </w:rPr>
        <w:t>Stabileşte taxa pentru îndeplinirea procedurii de divorţ pe cale administrativă, pe anul 2024, în cuantum de 750 lei.</w:t>
      </w:r>
    </w:p>
    <w:p w14:paraId="41ADB1B7" w14:textId="77777777" w:rsidR="00314172" w:rsidRPr="00314172" w:rsidRDefault="00314172" w:rsidP="00314172">
      <w:pPr>
        <w:widowControl w:val="0"/>
        <w:jc w:val="both"/>
        <w:rPr>
          <w:lang w:eastAsia="hi-IN" w:bidi="hi-IN"/>
        </w:rPr>
      </w:pPr>
    </w:p>
    <w:p w14:paraId="3F878708" w14:textId="77777777" w:rsidR="00314172" w:rsidRPr="00314172" w:rsidRDefault="00314172" w:rsidP="00314172">
      <w:pPr>
        <w:widowControl w:val="0"/>
        <w:jc w:val="both"/>
        <w:rPr>
          <w:lang w:eastAsia="hi-IN" w:bidi="hi-IN"/>
        </w:rPr>
      </w:pPr>
      <w:r w:rsidRPr="00314172">
        <w:rPr>
          <w:rFonts w:ascii="Arial" w:hAnsi="Arial" w:cs="Arial"/>
          <w:b/>
          <w:sz w:val="22"/>
          <w:szCs w:val="22"/>
          <w:lang w:eastAsia="hi-IN" w:bidi="hi-IN"/>
        </w:rPr>
        <w:tab/>
      </w:r>
      <w:r w:rsidRPr="00314172">
        <w:rPr>
          <w:rFonts w:ascii="Arial" w:hAnsi="Arial" w:cs="Arial"/>
          <w:b/>
          <w:sz w:val="22"/>
          <w:szCs w:val="22"/>
          <w:u w:val="single"/>
          <w:lang w:eastAsia="hi-IN" w:bidi="hi-IN"/>
        </w:rPr>
        <w:t>Art. 4.</w:t>
      </w:r>
      <w:r w:rsidRPr="00314172">
        <w:rPr>
          <w:rFonts w:ascii="Arial" w:hAnsi="Arial" w:cs="Arial"/>
          <w:b/>
          <w:sz w:val="22"/>
          <w:szCs w:val="22"/>
          <w:lang w:eastAsia="hi-IN" w:bidi="hi-IN"/>
        </w:rPr>
        <w:t xml:space="preserve"> -</w:t>
      </w:r>
      <w:r w:rsidRPr="00314172">
        <w:rPr>
          <w:rFonts w:ascii="Arial" w:hAnsi="Arial" w:cs="Arial"/>
          <w:sz w:val="22"/>
          <w:szCs w:val="22"/>
          <w:lang w:eastAsia="hi-IN" w:bidi="hi-IN"/>
        </w:rPr>
        <w:t xml:space="preserve"> Taxa prevăzută la art. 3 se va achita la Serviciul Impozite şi taxe locale, impunere, constatare, control, o dată cu înregistrarea dosarului de divorț.</w:t>
      </w:r>
    </w:p>
    <w:p w14:paraId="4D5417AB" w14:textId="77777777" w:rsidR="00314172" w:rsidRPr="00314172" w:rsidRDefault="00314172" w:rsidP="00314172">
      <w:pPr>
        <w:widowControl w:val="0"/>
        <w:jc w:val="both"/>
        <w:rPr>
          <w:lang w:eastAsia="hi-IN" w:bidi="hi-IN"/>
        </w:rPr>
      </w:pPr>
    </w:p>
    <w:p w14:paraId="2E1CEC30" w14:textId="77777777" w:rsidR="00314172" w:rsidRPr="00314172" w:rsidRDefault="00314172" w:rsidP="00314172">
      <w:pPr>
        <w:spacing w:line="240" w:lineRule="auto"/>
        <w:jc w:val="both"/>
        <w:rPr>
          <w:rFonts w:ascii="Arial" w:hAnsi="Arial" w:cs="Arial"/>
          <w:kern w:val="0"/>
          <w:sz w:val="22"/>
          <w:szCs w:val="22"/>
        </w:rPr>
      </w:pPr>
      <w:r w:rsidRPr="00314172">
        <w:rPr>
          <w:kern w:val="0"/>
        </w:rPr>
        <w:t xml:space="preserve">       </w:t>
      </w:r>
      <w:r w:rsidRPr="00314172">
        <w:rPr>
          <w:kern w:val="0"/>
          <w:sz w:val="22"/>
          <w:szCs w:val="22"/>
        </w:rPr>
        <w:t xml:space="preserve">   </w:t>
      </w:r>
      <w:r w:rsidRPr="00314172">
        <w:rPr>
          <w:b/>
          <w:bCs/>
          <w:kern w:val="0"/>
          <w:sz w:val="22"/>
          <w:szCs w:val="22"/>
          <w:u w:val="single"/>
        </w:rPr>
        <w:t xml:space="preserve"> </w:t>
      </w:r>
      <w:r w:rsidRPr="00314172">
        <w:rPr>
          <w:rFonts w:ascii="Arial" w:hAnsi="Arial" w:cs="Arial"/>
          <w:b/>
          <w:bCs/>
          <w:kern w:val="0"/>
          <w:sz w:val="22"/>
          <w:szCs w:val="22"/>
          <w:u w:val="single"/>
        </w:rPr>
        <w:t>Art.5.</w:t>
      </w:r>
      <w:r w:rsidRPr="00314172">
        <w:rPr>
          <w:rFonts w:ascii="Arial" w:hAnsi="Arial" w:cs="Arial"/>
          <w:b/>
          <w:bCs/>
          <w:kern w:val="0"/>
          <w:sz w:val="22"/>
          <w:szCs w:val="22"/>
        </w:rPr>
        <w:t xml:space="preserve"> - </w:t>
      </w:r>
      <w:r w:rsidRPr="00314172">
        <w:rPr>
          <w:rFonts w:ascii="Arial" w:hAnsi="Arial" w:cs="Arial"/>
          <w:kern w:val="0"/>
          <w:sz w:val="22"/>
          <w:szCs w:val="22"/>
        </w:rPr>
        <w:t>(1)</w:t>
      </w:r>
      <w:r w:rsidRPr="00314172">
        <w:rPr>
          <w:rFonts w:ascii="Arial" w:hAnsi="Arial" w:cs="Arial"/>
          <w:b/>
          <w:bCs/>
          <w:kern w:val="0"/>
          <w:sz w:val="22"/>
          <w:szCs w:val="22"/>
        </w:rPr>
        <w:t xml:space="preserve"> </w:t>
      </w:r>
      <w:r w:rsidRPr="00314172">
        <w:rPr>
          <w:rFonts w:ascii="Arial" w:hAnsi="Arial" w:cs="Arial"/>
          <w:kern w:val="0"/>
          <w:sz w:val="22"/>
          <w:szCs w:val="22"/>
        </w:rPr>
        <w:t>Stabileşte taxa de  deplasare a ofiţerului de stare civilă pentru oficierea căsătoriei în alte locaţii decât sediul stării civile, pe anul 2024, în cuantum de 2000 lei.</w:t>
      </w:r>
    </w:p>
    <w:p w14:paraId="269DCAF3" w14:textId="77777777" w:rsidR="00314172" w:rsidRPr="00314172" w:rsidRDefault="00314172" w:rsidP="00314172">
      <w:pPr>
        <w:spacing w:line="240" w:lineRule="auto"/>
        <w:jc w:val="both"/>
        <w:rPr>
          <w:kern w:val="0"/>
        </w:rPr>
      </w:pPr>
      <w:r w:rsidRPr="00314172">
        <w:rPr>
          <w:rFonts w:ascii="Arial" w:hAnsi="Arial" w:cs="Arial"/>
          <w:kern w:val="0"/>
          <w:sz w:val="22"/>
          <w:szCs w:val="22"/>
        </w:rPr>
        <w:t xml:space="preserve">             (2) Prin excepție de la prevederile alin.(1), deplasarea ofițerului de stare civilă nu se va putea realiza în cazul în care va intra în vigoare Sistemul Informatic Integrat pentru Emiterea Actelor de Stare Civilă (S.I.I.E.A.S.C.), în vederea semnării electronice de către miri în registrul de căsătorii.</w:t>
      </w:r>
    </w:p>
    <w:p w14:paraId="0E7F9A22" w14:textId="77777777" w:rsidR="00314172" w:rsidRPr="00314172" w:rsidRDefault="00314172" w:rsidP="00314172">
      <w:pPr>
        <w:spacing w:line="240" w:lineRule="auto"/>
        <w:jc w:val="both"/>
        <w:rPr>
          <w:kern w:val="0"/>
        </w:rPr>
      </w:pPr>
    </w:p>
    <w:p w14:paraId="5048B343" w14:textId="77777777" w:rsidR="00314172" w:rsidRPr="00314172" w:rsidRDefault="00314172" w:rsidP="00314172">
      <w:pPr>
        <w:spacing w:line="240" w:lineRule="auto"/>
        <w:jc w:val="both"/>
        <w:rPr>
          <w:rFonts w:ascii="Arial" w:hAnsi="Arial" w:cs="Arial"/>
          <w:kern w:val="0"/>
        </w:rPr>
      </w:pPr>
      <w:r w:rsidRPr="00314172">
        <w:rPr>
          <w:rFonts w:ascii="Arial" w:hAnsi="Arial" w:cs="Arial"/>
          <w:kern w:val="0"/>
          <w:sz w:val="22"/>
          <w:szCs w:val="22"/>
        </w:rPr>
        <w:t xml:space="preserve">         </w:t>
      </w:r>
      <w:r w:rsidRPr="00314172">
        <w:rPr>
          <w:rFonts w:ascii="Arial" w:hAnsi="Arial" w:cs="Arial"/>
          <w:b/>
          <w:bCs/>
          <w:kern w:val="0"/>
          <w:sz w:val="22"/>
          <w:szCs w:val="22"/>
          <w:u w:val="single"/>
        </w:rPr>
        <w:t>Art.6</w:t>
      </w:r>
      <w:r w:rsidRPr="00314172">
        <w:rPr>
          <w:b/>
          <w:bCs/>
          <w:kern w:val="0"/>
          <w:sz w:val="22"/>
          <w:szCs w:val="22"/>
          <w:u w:val="single"/>
        </w:rPr>
        <w:t>.</w:t>
      </w:r>
      <w:r w:rsidRPr="00314172">
        <w:rPr>
          <w:b/>
          <w:bCs/>
          <w:kern w:val="0"/>
          <w:sz w:val="22"/>
          <w:szCs w:val="22"/>
        </w:rPr>
        <w:t xml:space="preserve"> - </w:t>
      </w:r>
      <w:r w:rsidRPr="00314172">
        <w:rPr>
          <w:rFonts w:ascii="Arial" w:hAnsi="Arial" w:cs="Arial"/>
          <w:kern w:val="0"/>
          <w:sz w:val="22"/>
          <w:szCs w:val="22"/>
        </w:rPr>
        <w:t>Taxa prevăzută la art. 5 se va achita la Serviciul Impozite şi taxe locale, impunere, constatare, control,  o dată cu depunerea cererii de căsătorie.</w:t>
      </w:r>
      <w:r w:rsidRPr="00314172">
        <w:rPr>
          <w:rFonts w:ascii="Arial" w:hAnsi="Arial" w:cs="Arial"/>
          <w:kern w:val="0"/>
        </w:rPr>
        <w:t xml:space="preserve">        </w:t>
      </w:r>
    </w:p>
    <w:p w14:paraId="1011F1ED" w14:textId="77777777" w:rsidR="00314172" w:rsidRPr="00314172" w:rsidRDefault="00314172" w:rsidP="00314172">
      <w:pPr>
        <w:spacing w:line="240" w:lineRule="auto"/>
        <w:jc w:val="both"/>
        <w:rPr>
          <w:rFonts w:ascii="Arial" w:hAnsi="Arial" w:cs="Arial"/>
          <w:b/>
          <w:kern w:val="0"/>
          <w:sz w:val="22"/>
          <w:szCs w:val="22"/>
          <w:u w:val="single"/>
        </w:rPr>
      </w:pPr>
      <w:r w:rsidRPr="00314172">
        <w:rPr>
          <w:rFonts w:ascii="Arial" w:hAnsi="Arial" w:cs="Arial"/>
          <w:kern w:val="0"/>
        </w:rPr>
        <w:t xml:space="preserve"> </w:t>
      </w:r>
    </w:p>
    <w:p w14:paraId="1B7AC9BF" w14:textId="77777777" w:rsidR="00314172" w:rsidRPr="00314172" w:rsidRDefault="00314172" w:rsidP="00314172">
      <w:pPr>
        <w:widowControl w:val="0"/>
        <w:ind w:firstLine="709"/>
        <w:jc w:val="both"/>
        <w:rPr>
          <w:lang w:eastAsia="hi-IN" w:bidi="hi-IN"/>
        </w:rPr>
      </w:pPr>
      <w:r w:rsidRPr="00314172">
        <w:rPr>
          <w:rFonts w:ascii="Arial" w:hAnsi="Arial" w:cs="Arial"/>
          <w:b/>
          <w:sz w:val="22"/>
          <w:szCs w:val="22"/>
          <w:u w:val="single"/>
          <w:lang w:eastAsia="hi-IN" w:bidi="hi-IN"/>
        </w:rPr>
        <w:t xml:space="preserve"> Art. 7.</w:t>
      </w:r>
      <w:r w:rsidRPr="00314172">
        <w:rPr>
          <w:rFonts w:ascii="Arial" w:hAnsi="Arial" w:cs="Arial"/>
          <w:b/>
          <w:sz w:val="22"/>
          <w:szCs w:val="22"/>
          <w:lang w:eastAsia="hi-IN" w:bidi="hi-IN"/>
        </w:rPr>
        <w:t xml:space="preserve"> -</w:t>
      </w:r>
      <w:r w:rsidRPr="00314172">
        <w:rPr>
          <w:rFonts w:ascii="Arial" w:hAnsi="Arial" w:cs="Arial"/>
          <w:sz w:val="22"/>
          <w:szCs w:val="22"/>
          <w:lang w:eastAsia="hi-IN" w:bidi="hi-IN"/>
        </w:rPr>
        <w:t xml:space="preserve"> Sunt scutiţi de taxele prevăzute la art. 1, art. 3 și art.5 </w:t>
      </w:r>
      <w:bookmarkStart w:id="0" w:name="__DdeLink__1651_2110618583"/>
      <w:bookmarkEnd w:id="0"/>
      <w:r w:rsidRPr="00314172">
        <w:rPr>
          <w:rFonts w:ascii="Arial" w:hAnsi="Arial" w:cs="Arial"/>
          <w:sz w:val="22"/>
          <w:szCs w:val="22"/>
          <w:lang w:eastAsia="hi-IN" w:bidi="hi-IN"/>
        </w:rPr>
        <w:t>dacă unul din membrii familiei fac parte din următoarele categorii de persoane: veteranii de război; văduvele de război; văduvele nerecăsătorite ale veteranilor de război; persoanele fizice prevăzute la art. 1 din Decretul-lege nr. 118/1990, republicat, cu modificările şi completările ulterioare.</w:t>
      </w:r>
    </w:p>
    <w:p w14:paraId="509A6426" w14:textId="77777777" w:rsidR="00314172" w:rsidRPr="00314172" w:rsidRDefault="00314172" w:rsidP="00314172">
      <w:pPr>
        <w:widowControl w:val="0"/>
        <w:ind w:firstLine="709"/>
        <w:jc w:val="both"/>
        <w:rPr>
          <w:lang w:eastAsia="hi-IN" w:bidi="hi-IN"/>
        </w:rPr>
      </w:pPr>
    </w:p>
    <w:p w14:paraId="4E00F5BF" w14:textId="77777777" w:rsidR="00314172" w:rsidRPr="00314172" w:rsidRDefault="00314172" w:rsidP="00314172">
      <w:pPr>
        <w:widowControl w:val="0"/>
        <w:jc w:val="both"/>
        <w:rPr>
          <w:lang w:eastAsia="hi-IN" w:bidi="hi-IN"/>
        </w:rPr>
      </w:pPr>
      <w:r w:rsidRPr="00314172">
        <w:rPr>
          <w:rFonts w:ascii="Arial" w:hAnsi="Arial" w:cs="Arial"/>
          <w:b/>
          <w:sz w:val="22"/>
          <w:szCs w:val="22"/>
          <w:lang w:eastAsia="hi-IN" w:bidi="hi-IN"/>
        </w:rPr>
        <w:lastRenderedPageBreak/>
        <w:tab/>
        <w:t xml:space="preserve"> </w:t>
      </w:r>
      <w:r w:rsidRPr="00314172">
        <w:rPr>
          <w:rFonts w:ascii="Arial" w:hAnsi="Arial" w:cs="Arial"/>
          <w:b/>
          <w:sz w:val="22"/>
          <w:szCs w:val="22"/>
          <w:u w:val="single"/>
          <w:lang w:eastAsia="hi-IN" w:bidi="hi-IN"/>
        </w:rPr>
        <w:t>Art. 8.</w:t>
      </w:r>
      <w:r w:rsidRPr="00314172">
        <w:rPr>
          <w:rFonts w:ascii="Arial" w:hAnsi="Arial" w:cs="Arial"/>
          <w:b/>
          <w:sz w:val="22"/>
          <w:szCs w:val="22"/>
          <w:lang w:eastAsia="hi-IN" w:bidi="hi-IN"/>
        </w:rPr>
        <w:t xml:space="preserve"> -</w:t>
      </w:r>
      <w:r w:rsidRPr="00314172">
        <w:rPr>
          <w:rFonts w:ascii="Arial" w:hAnsi="Arial" w:cs="Arial"/>
          <w:sz w:val="22"/>
          <w:szCs w:val="22"/>
          <w:lang w:eastAsia="hi-IN" w:bidi="hi-IN"/>
        </w:rPr>
        <w:t xml:space="preserve"> Împotriva acestei hotărâri persoanele interesate pot face contestaţie în termen de 15 zile de la afişarea sau publicarea acesteia.</w:t>
      </w:r>
    </w:p>
    <w:p w14:paraId="15E08877" w14:textId="77777777" w:rsidR="00314172" w:rsidRPr="00314172" w:rsidRDefault="00314172" w:rsidP="00314172">
      <w:pPr>
        <w:widowControl w:val="0"/>
        <w:jc w:val="both"/>
        <w:rPr>
          <w:lang w:eastAsia="hi-IN" w:bidi="hi-IN"/>
        </w:rPr>
      </w:pPr>
    </w:p>
    <w:p w14:paraId="61DFFC2B" w14:textId="77777777" w:rsidR="00314172" w:rsidRPr="00314172" w:rsidRDefault="00314172" w:rsidP="00314172">
      <w:pPr>
        <w:widowControl w:val="0"/>
        <w:jc w:val="both"/>
        <w:rPr>
          <w:lang w:eastAsia="hi-IN" w:bidi="hi-IN"/>
        </w:rPr>
      </w:pPr>
    </w:p>
    <w:p w14:paraId="68D9EDA3" w14:textId="77777777" w:rsidR="00314172" w:rsidRPr="00314172" w:rsidRDefault="00314172" w:rsidP="00314172">
      <w:pPr>
        <w:widowControl w:val="0"/>
        <w:ind w:firstLine="709"/>
        <w:jc w:val="both"/>
        <w:rPr>
          <w:rFonts w:ascii="Arial" w:hAnsi="Arial" w:cs="Arial"/>
          <w:sz w:val="22"/>
          <w:szCs w:val="22"/>
          <w:lang w:eastAsia="hi-IN" w:bidi="hi-IN"/>
        </w:rPr>
      </w:pPr>
      <w:r w:rsidRPr="00314172">
        <w:rPr>
          <w:rFonts w:ascii="Arial" w:hAnsi="Arial" w:cs="Arial"/>
          <w:b/>
          <w:sz w:val="22"/>
          <w:szCs w:val="22"/>
          <w:u w:val="single"/>
          <w:lang w:eastAsia="hi-IN" w:bidi="hi-IN"/>
        </w:rPr>
        <w:t xml:space="preserve"> Art. 9.</w:t>
      </w:r>
      <w:r w:rsidRPr="00314172">
        <w:rPr>
          <w:rFonts w:ascii="Arial" w:hAnsi="Arial" w:cs="Arial"/>
          <w:b/>
          <w:sz w:val="22"/>
          <w:szCs w:val="22"/>
          <w:lang w:eastAsia="hi-IN" w:bidi="hi-IN"/>
        </w:rPr>
        <w:t xml:space="preserve"> - </w:t>
      </w:r>
      <w:r w:rsidRPr="00314172">
        <w:rPr>
          <w:rFonts w:ascii="Arial" w:hAnsi="Arial" w:cs="Arial"/>
          <w:color w:val="000000"/>
          <w:sz w:val="22"/>
          <w:szCs w:val="22"/>
          <w:lang w:eastAsia="hi-IN" w:bidi="hi-IN"/>
        </w:rPr>
        <w:t xml:space="preserve">Hotărârea se comunică Prefectului judeţului Hunedoara, Primarului, Administratorului public, </w:t>
      </w:r>
      <w:r w:rsidRPr="00314172">
        <w:rPr>
          <w:rFonts w:ascii="Arial" w:eastAsia="Times" w:hAnsi="Arial" w:cs="Arial"/>
          <w:color w:val="000000"/>
          <w:sz w:val="22"/>
          <w:szCs w:val="22"/>
          <w:lang w:eastAsia="hi-IN" w:bidi="hi-IN"/>
        </w:rPr>
        <w:t xml:space="preserve">Direcției Economice, </w:t>
      </w:r>
      <w:r w:rsidRPr="00314172">
        <w:rPr>
          <w:rFonts w:ascii="Arial" w:hAnsi="Arial" w:cs="Arial"/>
          <w:color w:val="000000"/>
          <w:sz w:val="22"/>
          <w:szCs w:val="22"/>
          <w:lang w:eastAsia="hi-IN" w:bidi="hi-IN"/>
        </w:rPr>
        <w:t>Serviciul Impozite şi taxe locale, impunere, constatare, control, Serviciului Juridic, Administrație Publică Locală și Autoritate Tutelară</w:t>
      </w:r>
      <w:r w:rsidRPr="00314172">
        <w:rPr>
          <w:rFonts w:ascii="Arial" w:hAnsi="Arial" w:cs="Arial"/>
          <w:caps/>
          <w:color w:val="000000"/>
          <w:sz w:val="22"/>
          <w:szCs w:val="22"/>
          <w:lang w:eastAsia="hi-IN" w:bidi="hi-IN"/>
        </w:rPr>
        <w:t xml:space="preserve">, </w:t>
      </w:r>
      <w:r w:rsidRPr="00314172">
        <w:rPr>
          <w:rFonts w:ascii="Arial" w:hAnsi="Arial" w:cs="Arial"/>
          <w:color w:val="000000"/>
          <w:sz w:val="22"/>
          <w:szCs w:val="22"/>
          <w:lang w:eastAsia="hi-IN" w:bidi="hi-IN"/>
        </w:rPr>
        <w:t xml:space="preserve">Biroului Comunicare, Promovare relații cu investitorii, Compartimentului Audit Intern, Biroului Informatică și tehnică de calcul, </w:t>
      </w:r>
      <w:r w:rsidRPr="00314172">
        <w:rPr>
          <w:rFonts w:ascii="Arial" w:hAnsi="Arial" w:cs="Arial"/>
          <w:bCs/>
          <w:color w:val="000000"/>
          <w:sz w:val="22"/>
          <w:szCs w:val="22"/>
          <w:lang w:eastAsia="hi-IN" w:bidi="hi-IN"/>
        </w:rPr>
        <w:t>Serviciului informaţii pentru cetăţeni şi relaţii publice, Monitorul Oficial Local,Relația cu mediul asociativ,</w:t>
      </w:r>
      <w:r w:rsidRPr="00314172">
        <w:rPr>
          <w:rFonts w:ascii="Arial" w:hAnsi="Arial" w:cs="Arial"/>
          <w:color w:val="000000"/>
          <w:sz w:val="22"/>
          <w:szCs w:val="22"/>
          <w:lang w:eastAsia="hi-IN" w:bidi="hi-IN"/>
        </w:rPr>
        <w:t xml:space="preserve"> Compartimentului Stare Civilă din cadrul Serviciului Public Comunitar Local de Evidenţă a Persoanelor al municipiului Hunedoara.</w:t>
      </w:r>
    </w:p>
    <w:p w14:paraId="0B7E7543" w14:textId="77777777" w:rsidR="00314172" w:rsidRPr="00314172" w:rsidRDefault="00314172" w:rsidP="00314172">
      <w:pPr>
        <w:widowControl w:val="0"/>
        <w:ind w:firstLine="709"/>
        <w:jc w:val="both"/>
        <w:rPr>
          <w:rFonts w:ascii="Arial" w:hAnsi="Arial" w:cs="Arial"/>
          <w:sz w:val="22"/>
          <w:szCs w:val="22"/>
          <w:lang w:eastAsia="hi-IN" w:bidi="hi-IN"/>
        </w:rPr>
      </w:pPr>
    </w:p>
    <w:p w14:paraId="0D654629" w14:textId="77777777" w:rsidR="00314172" w:rsidRPr="00314172" w:rsidRDefault="00314172" w:rsidP="00314172">
      <w:pPr>
        <w:widowControl w:val="0"/>
        <w:ind w:firstLine="709"/>
        <w:jc w:val="both"/>
        <w:rPr>
          <w:rFonts w:ascii="Arial" w:hAnsi="Arial" w:cs="Arial"/>
          <w:sz w:val="22"/>
          <w:szCs w:val="22"/>
          <w:lang w:eastAsia="hi-IN" w:bidi="hi-IN"/>
        </w:rPr>
      </w:pPr>
    </w:p>
    <w:p w14:paraId="01415CEE" w14:textId="77777777" w:rsidR="00314172" w:rsidRPr="00314172" w:rsidRDefault="00314172" w:rsidP="00314172">
      <w:pPr>
        <w:widowControl w:val="0"/>
        <w:ind w:firstLine="709"/>
        <w:jc w:val="both"/>
        <w:rPr>
          <w:rFonts w:ascii="Arial" w:hAnsi="Arial" w:cs="Arial"/>
          <w:sz w:val="22"/>
          <w:szCs w:val="22"/>
          <w:lang w:eastAsia="hi-IN" w:bidi="hi-IN"/>
        </w:rPr>
      </w:pPr>
    </w:p>
    <w:p w14:paraId="4396B542" w14:textId="77777777" w:rsidR="00314172" w:rsidRPr="00314172" w:rsidRDefault="00314172" w:rsidP="00314172">
      <w:pPr>
        <w:widowControl w:val="0"/>
        <w:jc w:val="center"/>
        <w:rPr>
          <w:rFonts w:ascii="Arial" w:hAnsi="Arial" w:cs="Arial"/>
          <w:sz w:val="22"/>
          <w:szCs w:val="22"/>
          <w:lang w:eastAsia="hi-IN" w:bidi="hi-IN"/>
        </w:rPr>
      </w:pPr>
    </w:p>
    <w:p w14:paraId="07B4718F" w14:textId="77777777" w:rsidR="00314172" w:rsidRPr="00314172" w:rsidRDefault="00314172" w:rsidP="00314172">
      <w:pPr>
        <w:spacing w:line="240" w:lineRule="auto"/>
        <w:jc w:val="center"/>
        <w:rPr>
          <w:rFonts w:ascii="Arial" w:hAnsi="Arial" w:cs="Arial"/>
          <w:b/>
          <w:bCs/>
          <w:kern w:val="0"/>
          <w:sz w:val="22"/>
          <w:szCs w:val="22"/>
        </w:rPr>
      </w:pPr>
      <w:r w:rsidRPr="00314172">
        <w:rPr>
          <w:rFonts w:ascii="Arial" w:hAnsi="Arial" w:cs="Arial"/>
          <w:b/>
          <w:bCs/>
          <w:kern w:val="0"/>
          <w:sz w:val="22"/>
          <w:szCs w:val="22"/>
        </w:rPr>
        <w:t>INIȚIATOR,</w:t>
      </w:r>
    </w:p>
    <w:p w14:paraId="30752BF4" w14:textId="77777777" w:rsidR="00314172" w:rsidRPr="00314172" w:rsidRDefault="00314172" w:rsidP="00314172">
      <w:pPr>
        <w:spacing w:line="240" w:lineRule="auto"/>
        <w:jc w:val="center"/>
        <w:rPr>
          <w:rFonts w:ascii="Arial" w:hAnsi="Arial" w:cs="Arial"/>
          <w:b/>
          <w:bCs/>
          <w:kern w:val="0"/>
          <w:sz w:val="22"/>
          <w:szCs w:val="22"/>
        </w:rPr>
      </w:pPr>
      <w:r w:rsidRPr="00314172">
        <w:rPr>
          <w:rFonts w:ascii="Arial" w:hAnsi="Arial" w:cs="Arial"/>
          <w:b/>
          <w:bCs/>
          <w:kern w:val="0"/>
          <w:sz w:val="22"/>
          <w:szCs w:val="22"/>
        </w:rPr>
        <w:t>PRIMAR</w:t>
      </w:r>
    </w:p>
    <w:p w14:paraId="1A24018A" w14:textId="77777777" w:rsidR="00314172" w:rsidRPr="00314172" w:rsidRDefault="00314172" w:rsidP="00314172">
      <w:pPr>
        <w:spacing w:line="240" w:lineRule="auto"/>
        <w:jc w:val="center"/>
        <w:rPr>
          <w:rFonts w:ascii="Arial" w:hAnsi="Arial" w:cs="Arial"/>
          <w:b/>
          <w:bCs/>
          <w:kern w:val="0"/>
          <w:sz w:val="22"/>
          <w:szCs w:val="22"/>
        </w:rPr>
      </w:pPr>
      <w:r w:rsidRPr="00314172">
        <w:rPr>
          <w:rFonts w:ascii="Arial" w:hAnsi="Arial" w:cs="Arial"/>
          <w:b/>
          <w:bCs/>
          <w:kern w:val="0"/>
          <w:sz w:val="22"/>
          <w:szCs w:val="22"/>
        </w:rPr>
        <w:t>DAN  BOBOUȚANU</w:t>
      </w:r>
    </w:p>
    <w:p w14:paraId="725BD310" w14:textId="77777777" w:rsidR="00314172" w:rsidRPr="00314172" w:rsidRDefault="00314172" w:rsidP="00314172">
      <w:pPr>
        <w:spacing w:line="240" w:lineRule="auto"/>
        <w:jc w:val="center"/>
        <w:rPr>
          <w:rFonts w:ascii="Arial" w:hAnsi="Arial" w:cs="Arial"/>
          <w:b/>
          <w:bCs/>
          <w:kern w:val="0"/>
          <w:sz w:val="22"/>
          <w:szCs w:val="22"/>
        </w:rPr>
      </w:pPr>
    </w:p>
    <w:p w14:paraId="47BCF50A" w14:textId="77777777" w:rsidR="00314172" w:rsidRPr="00314172" w:rsidRDefault="00314172" w:rsidP="00314172">
      <w:pPr>
        <w:spacing w:line="240" w:lineRule="auto"/>
        <w:jc w:val="center"/>
        <w:rPr>
          <w:rFonts w:ascii="Arial" w:hAnsi="Arial" w:cs="Arial"/>
          <w:b/>
          <w:color w:val="000000"/>
          <w:kern w:val="0"/>
          <w:sz w:val="22"/>
          <w:szCs w:val="22"/>
        </w:rPr>
      </w:pPr>
      <w:r w:rsidRPr="00314172">
        <w:rPr>
          <w:rFonts w:ascii="Arial" w:hAnsi="Arial" w:cs="Arial"/>
          <w:b/>
          <w:bCs/>
          <w:kern w:val="0"/>
          <w:sz w:val="22"/>
          <w:szCs w:val="22"/>
        </w:rPr>
        <w:t xml:space="preserve">                                                                                                           A</w:t>
      </w:r>
      <w:r w:rsidRPr="00314172">
        <w:rPr>
          <w:rFonts w:ascii="Arial" w:hAnsi="Arial" w:cs="Arial"/>
          <w:b/>
          <w:color w:val="000000"/>
          <w:kern w:val="0"/>
          <w:sz w:val="22"/>
          <w:szCs w:val="22"/>
        </w:rPr>
        <w:t>VIZAT</w:t>
      </w:r>
    </w:p>
    <w:p w14:paraId="37114D96" w14:textId="77777777" w:rsidR="00314172" w:rsidRPr="00314172" w:rsidRDefault="00314172" w:rsidP="00314172">
      <w:pPr>
        <w:spacing w:line="240" w:lineRule="auto"/>
        <w:jc w:val="center"/>
        <w:rPr>
          <w:b/>
          <w:color w:val="000000"/>
          <w:kern w:val="0"/>
          <w:sz w:val="22"/>
          <w:szCs w:val="22"/>
        </w:rPr>
      </w:pP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r>
      <w:r w:rsidRPr="00314172">
        <w:rPr>
          <w:rFonts w:ascii="Arial" w:hAnsi="Arial" w:cs="Arial"/>
          <w:b/>
          <w:color w:val="000000"/>
          <w:kern w:val="0"/>
          <w:sz w:val="22"/>
          <w:szCs w:val="22"/>
        </w:rPr>
        <w:tab/>
        <w:t xml:space="preserve">    SECRETAR GENERAL,</w:t>
      </w:r>
    </w:p>
    <w:p w14:paraId="2DDA3BE0" w14:textId="77777777" w:rsidR="00314172" w:rsidRPr="00314172" w:rsidRDefault="00314172" w:rsidP="00314172">
      <w:pPr>
        <w:tabs>
          <w:tab w:val="left" w:pos="6615"/>
        </w:tabs>
        <w:spacing w:after="120" w:line="240" w:lineRule="auto"/>
        <w:jc w:val="both"/>
        <w:rPr>
          <w:rFonts w:ascii="Arial" w:hAnsi="Arial" w:cs="Arial"/>
          <w:kern w:val="0"/>
        </w:rPr>
      </w:pPr>
      <w:r w:rsidRPr="00314172">
        <w:rPr>
          <w:rFonts w:ascii="Arial" w:hAnsi="Arial" w:cs="Arial"/>
          <w:b/>
          <w:color w:val="000000"/>
          <w:kern w:val="0"/>
          <w:sz w:val="22"/>
          <w:szCs w:val="22"/>
        </w:rPr>
        <w:t xml:space="preserve">                                                                                                                         Militon Dănuț  Laslău</w:t>
      </w:r>
    </w:p>
    <w:p w14:paraId="2837C5AF" w14:textId="77777777" w:rsidR="00314172" w:rsidRPr="00314172" w:rsidRDefault="00314172" w:rsidP="00314172">
      <w:pPr>
        <w:spacing w:after="120" w:line="240" w:lineRule="auto"/>
        <w:rPr>
          <w:rFonts w:ascii="Arial" w:hAnsi="Arial" w:cs="Arial"/>
          <w:kern w:val="0"/>
        </w:rPr>
      </w:pPr>
    </w:p>
    <w:p w14:paraId="7EA7A516" w14:textId="77777777" w:rsidR="00314172" w:rsidRPr="00314172" w:rsidRDefault="00314172" w:rsidP="00314172">
      <w:pPr>
        <w:spacing w:after="120" w:line="240" w:lineRule="auto"/>
        <w:rPr>
          <w:rFonts w:ascii="Arial" w:hAnsi="Arial" w:cs="Arial"/>
          <w:kern w:val="0"/>
        </w:rPr>
      </w:pPr>
    </w:p>
    <w:p w14:paraId="00752705" w14:textId="77777777" w:rsidR="00314172" w:rsidRPr="00314172" w:rsidRDefault="00314172" w:rsidP="00314172">
      <w:pPr>
        <w:spacing w:after="120" w:line="240" w:lineRule="auto"/>
        <w:rPr>
          <w:rFonts w:ascii="Arial" w:hAnsi="Arial" w:cs="Arial"/>
          <w:kern w:val="0"/>
        </w:rPr>
      </w:pPr>
    </w:p>
    <w:p w14:paraId="29669F31" w14:textId="77777777" w:rsidR="00314172" w:rsidRPr="00314172" w:rsidRDefault="00314172" w:rsidP="00314172">
      <w:pPr>
        <w:spacing w:after="120" w:line="240" w:lineRule="auto"/>
        <w:rPr>
          <w:rFonts w:ascii="Arial" w:hAnsi="Arial" w:cs="Arial"/>
          <w:kern w:val="0"/>
        </w:rPr>
      </w:pPr>
    </w:p>
    <w:p w14:paraId="77AAE6DA" w14:textId="4F16997D" w:rsidR="000355A4" w:rsidRPr="00314172" w:rsidRDefault="000355A4" w:rsidP="00314172"/>
    <w:sectPr w:rsidR="000355A4" w:rsidRPr="00314172"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314172"/>
    <w:rsid w:val="004D0465"/>
    <w:rsid w:val="00520C48"/>
    <w:rsid w:val="006C15F0"/>
    <w:rsid w:val="006D1267"/>
    <w:rsid w:val="006E0806"/>
    <w:rsid w:val="00754786"/>
    <w:rsid w:val="007711A9"/>
    <w:rsid w:val="0077460D"/>
    <w:rsid w:val="00821DD1"/>
    <w:rsid w:val="00855E89"/>
    <w:rsid w:val="0087231B"/>
    <w:rsid w:val="008D77B9"/>
    <w:rsid w:val="008E7D2E"/>
    <w:rsid w:val="00AB5851"/>
    <w:rsid w:val="00B07684"/>
    <w:rsid w:val="00B37CCA"/>
    <w:rsid w:val="00B54A02"/>
    <w:rsid w:val="00B629B0"/>
    <w:rsid w:val="00BF18F4"/>
    <w:rsid w:val="00BF2EC2"/>
    <w:rsid w:val="00D10B59"/>
    <w:rsid w:val="00EB7425"/>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30</cp:revision>
  <dcterms:created xsi:type="dcterms:W3CDTF">2022-11-29T12:30:00Z</dcterms:created>
  <dcterms:modified xsi:type="dcterms:W3CDTF">2023-12-06T09:15:00Z</dcterms:modified>
</cp:coreProperties>
</file>