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C8A18" w14:textId="77777777" w:rsidR="004C122D" w:rsidRPr="004C122D" w:rsidRDefault="004C122D" w:rsidP="004C122D">
      <w:pPr>
        <w:rPr>
          <w:lang w:val="de-DE" w:eastAsia="fa-IR" w:bidi="fa-IR"/>
        </w:rPr>
      </w:pPr>
    </w:p>
    <w:tbl>
      <w:tblPr>
        <w:tblW w:w="0" w:type="auto"/>
        <w:tblInd w:w="108" w:type="dxa"/>
        <w:tblLayout w:type="fixed"/>
        <w:tblLook w:val="0000" w:firstRow="0" w:lastRow="0" w:firstColumn="0" w:lastColumn="0" w:noHBand="0" w:noVBand="0"/>
      </w:tblPr>
      <w:tblGrid>
        <w:gridCol w:w="3587"/>
        <w:gridCol w:w="3678"/>
        <w:gridCol w:w="2971"/>
      </w:tblGrid>
      <w:tr w:rsidR="00DC06A7" w:rsidRPr="00DC06A7" w14:paraId="53E3D6DB" w14:textId="77777777" w:rsidTr="009F0713">
        <w:tc>
          <w:tcPr>
            <w:tcW w:w="3587" w:type="dxa"/>
            <w:shd w:val="clear" w:color="auto" w:fill="FFFFFF"/>
          </w:tcPr>
          <w:p w14:paraId="31F85DFB" w14:textId="77777777" w:rsidR="00DC06A7" w:rsidRPr="00DC06A7" w:rsidRDefault="00DC06A7" w:rsidP="00DC06A7">
            <w:pPr>
              <w:ind w:left="-14" w:right="111"/>
              <w:rPr>
                <w:rFonts w:ascii="Arial" w:hAnsi="Arial" w:cs="Arial"/>
                <w:b/>
                <w:lang w:val="de-DE" w:eastAsia="fa-IR" w:bidi="fa-IR"/>
              </w:rPr>
            </w:pPr>
            <w:r w:rsidRPr="00DC06A7">
              <w:rPr>
                <w:rFonts w:ascii="Arial" w:hAnsi="Arial" w:cs="Arial"/>
                <w:b/>
                <w:lang w:val="de-DE" w:eastAsia="fa-IR" w:bidi="fa-IR"/>
              </w:rPr>
              <w:t>ROMÂNIA</w:t>
            </w:r>
          </w:p>
          <w:p w14:paraId="203A40A0" w14:textId="77777777" w:rsidR="00DC06A7" w:rsidRPr="00DC06A7" w:rsidRDefault="00DC06A7" w:rsidP="00DC06A7">
            <w:pPr>
              <w:rPr>
                <w:rFonts w:ascii="Arial" w:hAnsi="Arial" w:cs="Arial"/>
                <w:b/>
                <w:lang w:val="de-DE" w:eastAsia="fa-IR" w:bidi="fa-IR"/>
              </w:rPr>
            </w:pPr>
            <w:r w:rsidRPr="00DC06A7">
              <w:rPr>
                <w:rFonts w:ascii="Arial" w:hAnsi="Arial" w:cs="Arial"/>
                <w:b/>
                <w:lang w:val="de-DE" w:eastAsia="fa-IR" w:bidi="fa-IR"/>
              </w:rPr>
              <w:t>JUDEŢUL HUNEDOARA</w:t>
            </w:r>
          </w:p>
          <w:p w14:paraId="75CDF6D0" w14:textId="77777777" w:rsidR="00DC06A7" w:rsidRPr="00DC06A7" w:rsidRDefault="00DC06A7" w:rsidP="00DC06A7">
            <w:pPr>
              <w:rPr>
                <w:rFonts w:ascii="Arial" w:hAnsi="Arial" w:cs="Arial"/>
                <w:b/>
                <w:lang w:val="de-DE" w:eastAsia="fa-IR" w:bidi="fa-IR"/>
              </w:rPr>
            </w:pPr>
            <w:r w:rsidRPr="00DC06A7">
              <w:rPr>
                <w:rFonts w:ascii="Arial" w:hAnsi="Arial" w:cs="Arial"/>
                <w:b/>
                <w:lang w:val="de-DE" w:eastAsia="fa-IR" w:bidi="fa-IR"/>
              </w:rPr>
              <w:t>MUNICIPIUL HUNEDOARA</w:t>
            </w:r>
          </w:p>
          <w:p w14:paraId="79828EB5" w14:textId="77777777" w:rsidR="00DC06A7" w:rsidRPr="00DC06A7" w:rsidRDefault="00DC06A7" w:rsidP="00DC06A7">
            <w:pPr>
              <w:rPr>
                <w:lang w:val="de-DE" w:eastAsia="fa-IR" w:bidi="fa-IR"/>
              </w:rPr>
            </w:pPr>
            <w:r w:rsidRPr="00DC06A7">
              <w:rPr>
                <w:rFonts w:ascii="Arial" w:hAnsi="Arial" w:cs="Arial"/>
                <w:b/>
                <w:lang w:val="de-DE" w:eastAsia="fa-IR" w:bidi="fa-IR"/>
              </w:rPr>
              <w:t>CONSILIUL LOCAL</w:t>
            </w:r>
          </w:p>
        </w:tc>
        <w:tc>
          <w:tcPr>
            <w:tcW w:w="3678" w:type="dxa"/>
            <w:shd w:val="clear" w:color="auto" w:fill="FFFFFF"/>
          </w:tcPr>
          <w:p w14:paraId="20A9AD6B" w14:textId="02D1AD5E" w:rsidR="00DC06A7" w:rsidRPr="00DC06A7" w:rsidRDefault="00DC06A7" w:rsidP="00DC06A7">
            <w:pPr>
              <w:jc w:val="center"/>
              <w:rPr>
                <w:rFonts w:ascii="Arial" w:hAnsi="Arial" w:cs="Arial"/>
                <w:b/>
                <w:lang w:val="de-DE" w:eastAsia="fa-IR" w:bidi="fa-IR"/>
              </w:rPr>
            </w:pPr>
            <w:r w:rsidRPr="00DC06A7">
              <w:rPr>
                <w:noProof/>
                <w:lang w:val="de-DE" w:eastAsia="fa-IR" w:bidi="fa-IR"/>
              </w:rPr>
              <w:drawing>
                <wp:inline distT="0" distB="0" distL="0" distR="0" wp14:anchorId="7F1DB6BD" wp14:editId="78A23B81">
                  <wp:extent cx="476250" cy="638175"/>
                  <wp:effectExtent l="0" t="0" r="0"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solidFill>
                            <a:srgbClr val="FFFFFF"/>
                          </a:solidFill>
                          <a:ln>
                            <a:noFill/>
                          </a:ln>
                        </pic:spPr>
                      </pic:pic>
                    </a:graphicData>
                  </a:graphic>
                </wp:inline>
              </w:drawing>
            </w:r>
          </w:p>
        </w:tc>
        <w:tc>
          <w:tcPr>
            <w:tcW w:w="2971" w:type="dxa"/>
            <w:shd w:val="clear" w:color="auto" w:fill="FFFFFF"/>
          </w:tcPr>
          <w:p w14:paraId="286E987F" w14:textId="77777777" w:rsidR="00DC06A7" w:rsidRPr="00DC06A7" w:rsidRDefault="00DC06A7" w:rsidP="00DC06A7">
            <w:pPr>
              <w:jc w:val="center"/>
              <w:rPr>
                <w:rFonts w:ascii="Arial" w:hAnsi="Arial" w:cs="Arial"/>
                <w:b/>
                <w:lang w:val="de-DE" w:eastAsia="fa-IR" w:bidi="fa-IR"/>
              </w:rPr>
            </w:pPr>
          </w:p>
          <w:p w14:paraId="35DD0393" w14:textId="77777777" w:rsidR="00DC06A7" w:rsidRPr="00DC06A7" w:rsidRDefault="00DC06A7" w:rsidP="00DC06A7">
            <w:pPr>
              <w:jc w:val="center"/>
              <w:rPr>
                <w:rFonts w:ascii="Arial" w:hAnsi="Arial" w:cs="Arial"/>
                <w:b/>
                <w:lang w:val="de-DE" w:eastAsia="fa-IR" w:bidi="fa-IR"/>
              </w:rPr>
            </w:pPr>
            <w:r w:rsidRPr="00DC06A7">
              <w:rPr>
                <w:rFonts w:ascii="Arial" w:hAnsi="Arial" w:cs="Arial"/>
                <w:b/>
                <w:lang w:val="de-DE" w:eastAsia="fa-IR" w:bidi="fa-IR"/>
              </w:rPr>
              <w:t>Proiect de Hotărâre</w:t>
            </w:r>
          </w:p>
          <w:p w14:paraId="7ADEE428" w14:textId="77777777" w:rsidR="00DC06A7" w:rsidRPr="00DC06A7" w:rsidRDefault="00DC06A7" w:rsidP="00DC06A7">
            <w:pPr>
              <w:jc w:val="center"/>
              <w:rPr>
                <w:lang w:val="de-DE" w:eastAsia="fa-IR" w:bidi="fa-IR"/>
              </w:rPr>
            </w:pPr>
            <w:r w:rsidRPr="00DC06A7">
              <w:rPr>
                <w:rFonts w:ascii="Arial" w:hAnsi="Arial" w:cs="Arial"/>
                <w:b/>
                <w:lang w:val="de-DE" w:eastAsia="fa-IR" w:bidi="fa-IR"/>
              </w:rPr>
              <w:t>Nr. 545/28.11.2022</w:t>
            </w:r>
          </w:p>
        </w:tc>
      </w:tr>
    </w:tbl>
    <w:p w14:paraId="66B66101" w14:textId="77777777" w:rsidR="00DC06A7" w:rsidRPr="00DC06A7" w:rsidRDefault="00DC06A7" w:rsidP="00DC06A7">
      <w:pPr>
        <w:keepNext/>
        <w:numPr>
          <w:ilvl w:val="0"/>
          <w:numId w:val="4"/>
        </w:numPr>
        <w:spacing w:line="100" w:lineRule="atLeast"/>
        <w:jc w:val="center"/>
        <w:outlineLvl w:val="0"/>
        <w:rPr>
          <w:rFonts w:ascii="Arial" w:hAnsi="Arial" w:cs="Arial"/>
          <w:b/>
          <w:u w:val="single"/>
          <w:lang w:val="de-DE" w:eastAsia="fa-IR" w:bidi="fa-IR"/>
        </w:rPr>
      </w:pPr>
    </w:p>
    <w:p w14:paraId="7DB44E35" w14:textId="77777777" w:rsidR="00DC06A7" w:rsidRPr="00DC06A7" w:rsidRDefault="00DC06A7" w:rsidP="00DC06A7">
      <w:pPr>
        <w:keepNext/>
        <w:numPr>
          <w:ilvl w:val="0"/>
          <w:numId w:val="4"/>
        </w:numPr>
        <w:spacing w:line="100" w:lineRule="atLeast"/>
        <w:jc w:val="center"/>
        <w:outlineLvl w:val="0"/>
        <w:rPr>
          <w:rFonts w:ascii="Arial" w:hAnsi="Arial" w:cs="Arial"/>
          <w:b/>
          <w:szCs w:val="20"/>
          <w:u w:val="single"/>
          <w:lang w:val="de-DE" w:eastAsia="fa-IR" w:bidi="fa-IR"/>
        </w:rPr>
      </w:pPr>
      <w:r w:rsidRPr="00DC06A7">
        <w:rPr>
          <w:rFonts w:ascii="Arial" w:hAnsi="Arial" w:cs="Arial"/>
          <w:b/>
          <w:u w:val="single"/>
          <w:lang w:val="de-DE" w:eastAsia="fa-IR" w:bidi="fa-IR"/>
        </w:rPr>
        <w:t>HOTĂRÂREA   NR.______/2022</w:t>
      </w:r>
    </w:p>
    <w:p w14:paraId="09294836" w14:textId="77777777" w:rsidR="00DC06A7" w:rsidRPr="00DC06A7" w:rsidRDefault="00DC06A7" w:rsidP="00DC06A7">
      <w:pPr>
        <w:jc w:val="center"/>
        <w:rPr>
          <w:rFonts w:ascii="Arial" w:hAnsi="Arial" w:cs="Arial"/>
          <w:lang w:val="de-DE" w:eastAsia="fa-IR" w:bidi="fa-IR"/>
        </w:rPr>
      </w:pPr>
      <w:r w:rsidRPr="00DC06A7">
        <w:rPr>
          <w:rFonts w:ascii="Arial" w:hAnsi="Arial" w:cs="Arial"/>
          <w:b/>
          <w:lang w:val="de-DE" w:eastAsia="fa-IR" w:bidi="fa-IR"/>
        </w:rPr>
        <w:t xml:space="preserve">privind stabilirea taxelor </w:t>
      </w:r>
      <w:r w:rsidRPr="00DC06A7">
        <w:rPr>
          <w:rFonts w:ascii="Arial" w:hAnsi="Arial" w:cs="Arial"/>
          <w:b/>
          <w:bCs/>
          <w:lang w:val="de-DE" w:eastAsia="fa-IR" w:bidi="fa-IR"/>
        </w:rPr>
        <w:t>la Muzeul Castelul Corvinilor Hunedoara pe anul 2023</w:t>
      </w:r>
    </w:p>
    <w:p w14:paraId="0FC3E3F6" w14:textId="77777777" w:rsidR="00DC06A7" w:rsidRPr="00DC06A7" w:rsidRDefault="00DC06A7" w:rsidP="00DC06A7">
      <w:pPr>
        <w:jc w:val="center"/>
        <w:rPr>
          <w:rFonts w:ascii="Arial" w:hAnsi="Arial" w:cs="Arial"/>
          <w:lang w:val="de-DE" w:eastAsia="fa-IR" w:bidi="fa-IR"/>
        </w:rPr>
      </w:pPr>
    </w:p>
    <w:p w14:paraId="690D0B83" w14:textId="77777777" w:rsidR="00DC06A7" w:rsidRPr="00DC06A7" w:rsidRDefault="00DC06A7" w:rsidP="00DC06A7">
      <w:pPr>
        <w:jc w:val="both"/>
        <w:rPr>
          <w:rFonts w:ascii="Arial" w:hAnsi="Arial" w:cs="Arial"/>
          <w:lang w:val="de-DE" w:eastAsia="fa-IR" w:bidi="fa-IR"/>
        </w:rPr>
      </w:pPr>
      <w:r w:rsidRPr="00DC06A7">
        <w:rPr>
          <w:rFonts w:ascii="Arial" w:hAnsi="Arial" w:cs="Arial"/>
          <w:lang w:val="de-DE" w:eastAsia="fa-IR" w:bidi="fa-IR"/>
        </w:rPr>
        <w:t xml:space="preserve">           Consiliul local al municipiului Hunedoara;</w:t>
      </w:r>
    </w:p>
    <w:p w14:paraId="347F94CE" w14:textId="77777777" w:rsidR="00DC06A7" w:rsidRPr="00DC06A7" w:rsidRDefault="00DC06A7" w:rsidP="00DC06A7">
      <w:pPr>
        <w:ind w:firstLine="708"/>
        <w:jc w:val="both"/>
        <w:rPr>
          <w:rFonts w:ascii="Arial" w:hAnsi="Arial" w:cs="Arial"/>
          <w:lang w:val="de-DE" w:eastAsia="fa-IR" w:bidi="fa-IR"/>
        </w:rPr>
      </w:pPr>
      <w:r w:rsidRPr="00DC06A7">
        <w:rPr>
          <w:rFonts w:ascii="Arial" w:hAnsi="Arial" w:cs="Arial"/>
          <w:lang w:val="de-DE" w:eastAsia="fa-IR" w:bidi="fa-IR"/>
        </w:rPr>
        <w:t xml:space="preserve">Având în vedere Referatul de aprobare al Primarului Municipiului Hunedoara nr.115442/28.11.2022 privind stabilirea taxelor </w:t>
      </w:r>
      <w:r w:rsidRPr="00DC06A7">
        <w:rPr>
          <w:rFonts w:ascii="Arial" w:hAnsi="Arial" w:cs="Arial"/>
          <w:bCs/>
          <w:lang w:val="de-DE" w:eastAsia="fa-IR" w:bidi="fa-IR"/>
        </w:rPr>
        <w:t>la Muzeul Castelul Corvinilor Hunedoara pe anul 2023</w:t>
      </w:r>
      <w:r w:rsidRPr="00DC06A7">
        <w:rPr>
          <w:rFonts w:ascii="Arial" w:hAnsi="Arial" w:cs="Arial"/>
          <w:lang w:val="de-DE" w:eastAsia="fa-IR" w:bidi="fa-IR"/>
        </w:rPr>
        <w:t>;</w:t>
      </w:r>
    </w:p>
    <w:p w14:paraId="1D7C721D" w14:textId="77777777" w:rsidR="00DC06A7" w:rsidRPr="00DC06A7" w:rsidRDefault="00DC06A7" w:rsidP="00DC06A7">
      <w:pPr>
        <w:ind w:firstLine="708"/>
        <w:jc w:val="both"/>
        <w:rPr>
          <w:rFonts w:ascii="Arial" w:hAnsi="Arial" w:cs="Arial"/>
          <w:lang w:val="ro-RO" w:eastAsia="fa-IR" w:bidi="fa-IR"/>
        </w:rPr>
      </w:pPr>
      <w:r w:rsidRPr="00DC06A7">
        <w:rPr>
          <w:rFonts w:ascii="Arial" w:hAnsi="Arial" w:cs="Arial"/>
          <w:lang w:val="de-DE" w:eastAsia="fa-IR" w:bidi="fa-IR"/>
        </w:rPr>
        <w:t>În baza dispoziţiilor prevederilor art. 484, art. 485, art. 486 și art. 487 din Legea nr.227/2015 privind Codul Fiscal, cu modificările şi completările ulterioare,</w:t>
      </w:r>
      <w:r w:rsidRPr="00DC06A7">
        <w:rPr>
          <w:rFonts w:ascii="Arial" w:eastAsia="Arial Unicode MS" w:hAnsi="Arial" w:cs="Arial"/>
          <w:lang w:val="de-DE" w:eastAsia="en-US" w:bidi="en-US"/>
        </w:rPr>
        <w:t xml:space="preserve"> ale art. 27 și art. 30 din Legea nr. 273/2006 privind finanţele publice locale, cu modificările şi completările ulterioare</w:t>
      </w:r>
      <w:r w:rsidRPr="00DC06A7">
        <w:rPr>
          <w:rFonts w:ascii="Arial" w:hAnsi="Arial" w:cs="Arial"/>
          <w:lang w:val="de-DE" w:eastAsia="fa-IR" w:bidi="fa-IR"/>
        </w:rPr>
        <w:t xml:space="preserve">, ale art. 21 din </w:t>
      </w:r>
      <w:r w:rsidRPr="00DC06A7">
        <w:rPr>
          <w:rFonts w:ascii="Arial" w:hAnsi="Arial" w:cs="Arial"/>
          <w:bCs/>
          <w:color w:val="00000A"/>
          <w:lang w:val="de-DE" w:eastAsia="fa-IR" w:bidi="fa-IR"/>
        </w:rPr>
        <w:t>Legea nr. 448/2006 privind protecţia şi promovarea drepturilor persoanelor cu handicap, republicată, cu modificările şi completările ulterioare,</w:t>
      </w:r>
      <w:r w:rsidRPr="00DC06A7">
        <w:rPr>
          <w:rFonts w:ascii="Arial" w:hAnsi="Arial" w:cs="Arial"/>
          <w:lang w:val="de-DE" w:eastAsia="fa-IR" w:bidi="fa-IR"/>
        </w:rPr>
        <w:t>ale art. 1777 şi următoarele din Codul civil, republicat, cu modificările şi completările ulterioare</w:t>
      </w:r>
      <w:r w:rsidRPr="00DC06A7">
        <w:rPr>
          <w:rFonts w:ascii="Arial" w:eastAsia="Arial Unicode MS" w:hAnsi="Arial" w:cs="Arial"/>
          <w:lang w:val="de-DE" w:eastAsia="en-US" w:bidi="en-US"/>
        </w:rPr>
        <w:t xml:space="preserve">, </w:t>
      </w:r>
      <w:r w:rsidRPr="00DC06A7">
        <w:rPr>
          <w:rFonts w:ascii="Arial" w:hAnsi="Arial" w:cs="Arial"/>
          <w:lang w:val="de-DE" w:eastAsia="fa-IR" w:bidi="fa-IR"/>
        </w:rPr>
        <w:t>ale art. 4 lit. b) și art. 7 din Legea 52/2003 privind transparenţa decizională în administraţia publică, republicată, cu modificările ulterioare, precum și ale Regulamentului de organizare și funcționare al Muzeului „Castelul Corvinilor”, aprobat prin Anexa nr. 3 din Hotărârea Consiliului Local nr. 234/2008, cu modificările şi completările ulterioare;</w:t>
      </w:r>
    </w:p>
    <w:p w14:paraId="4A327CC1" w14:textId="77777777" w:rsidR="00DC06A7" w:rsidRPr="00DC06A7" w:rsidRDefault="00DC06A7" w:rsidP="00DC06A7">
      <w:pPr>
        <w:ind w:firstLine="706"/>
        <w:jc w:val="both"/>
        <w:rPr>
          <w:rFonts w:ascii="Arial" w:hAnsi="Arial" w:cs="Arial"/>
          <w:b/>
          <w:szCs w:val="20"/>
          <w:lang w:eastAsia="fa-IR" w:bidi="fa-IR"/>
        </w:rPr>
      </w:pPr>
      <w:r w:rsidRPr="00DC06A7">
        <w:rPr>
          <w:rFonts w:ascii="Arial" w:hAnsi="Arial" w:cs="Arial"/>
          <w:szCs w:val="20"/>
          <w:lang w:val="ro-RO" w:eastAsia="fa-IR" w:bidi="fa-IR"/>
        </w:rPr>
        <w:t xml:space="preserve">Dat fiind rata </w:t>
      </w:r>
      <w:proofErr w:type="spellStart"/>
      <w:r w:rsidRPr="00DC06A7">
        <w:rPr>
          <w:rFonts w:ascii="Arial" w:hAnsi="Arial" w:cs="Arial"/>
          <w:szCs w:val="20"/>
          <w:lang w:val="ro-RO" w:eastAsia="fa-IR" w:bidi="fa-IR"/>
        </w:rPr>
        <w:t>inflaţiei</w:t>
      </w:r>
      <w:proofErr w:type="spellEnd"/>
      <w:r w:rsidRPr="00DC06A7">
        <w:rPr>
          <w:rFonts w:ascii="Arial" w:hAnsi="Arial" w:cs="Arial"/>
          <w:szCs w:val="20"/>
          <w:lang w:val="ro-RO" w:eastAsia="fa-IR" w:bidi="fa-IR"/>
        </w:rPr>
        <w:t xml:space="preserve"> comunicată  atât pe site-ul Ministerului Dezvoltării, Lucrărilor Publice </w:t>
      </w:r>
      <w:proofErr w:type="spellStart"/>
      <w:r w:rsidRPr="00DC06A7">
        <w:rPr>
          <w:rFonts w:ascii="Arial" w:hAnsi="Arial" w:cs="Arial"/>
          <w:szCs w:val="20"/>
          <w:lang w:val="ro-RO" w:eastAsia="fa-IR" w:bidi="fa-IR"/>
        </w:rPr>
        <w:t>şi</w:t>
      </w:r>
      <w:proofErr w:type="spellEnd"/>
      <w:r w:rsidRPr="00DC06A7">
        <w:rPr>
          <w:rFonts w:ascii="Arial" w:hAnsi="Arial" w:cs="Arial"/>
          <w:szCs w:val="20"/>
          <w:lang w:val="ro-RO" w:eastAsia="fa-IR" w:bidi="fa-IR"/>
        </w:rPr>
        <w:t xml:space="preserve"> </w:t>
      </w:r>
      <w:proofErr w:type="spellStart"/>
      <w:r w:rsidRPr="00DC06A7">
        <w:rPr>
          <w:rFonts w:ascii="Arial" w:hAnsi="Arial" w:cs="Arial"/>
          <w:szCs w:val="20"/>
          <w:lang w:val="ro-RO" w:eastAsia="fa-IR" w:bidi="fa-IR"/>
        </w:rPr>
        <w:t>Administraţiei</w:t>
      </w:r>
      <w:proofErr w:type="spellEnd"/>
      <w:r w:rsidRPr="00DC06A7">
        <w:rPr>
          <w:rFonts w:ascii="Arial" w:hAnsi="Arial" w:cs="Arial"/>
          <w:szCs w:val="20"/>
          <w:lang w:val="ro-RO" w:eastAsia="fa-IR" w:bidi="fa-IR"/>
        </w:rPr>
        <w:t xml:space="preserve"> </w:t>
      </w:r>
      <w:hyperlink r:id="rId6" w:history="1">
        <w:r w:rsidRPr="00DC06A7">
          <w:rPr>
            <w:rFonts w:ascii="Arial" w:hAnsi="Arial" w:cs="Arial"/>
            <w:color w:val="00000A"/>
            <w:szCs w:val="20"/>
            <w:lang w:val="ro-RO"/>
          </w:rPr>
          <w:t>http://www.dpfbl.mdrap.ro/rata_inflatiei.html</w:t>
        </w:r>
      </w:hyperlink>
      <w:r w:rsidRPr="00DC06A7">
        <w:rPr>
          <w:rFonts w:ascii="Arial" w:hAnsi="Arial" w:cs="Arial"/>
          <w:szCs w:val="20"/>
          <w:lang w:val="ro-RO" w:eastAsia="fa-IR" w:bidi="fa-IR"/>
        </w:rPr>
        <w:t xml:space="preserve"> cât și pe site-ul Ministerului Finanțelor </w:t>
      </w:r>
      <w:hyperlink r:id="rId7" w:history="1">
        <w:r w:rsidRPr="00DC06A7">
          <w:rPr>
            <w:rFonts w:ascii="Arial" w:hAnsi="Arial" w:cs="Arial"/>
            <w:color w:val="00000A"/>
            <w:szCs w:val="20"/>
            <w:lang w:val="ro-RO"/>
          </w:rPr>
          <w:t>https://mfinante.gov.ro</w:t>
        </w:r>
      </w:hyperlink>
      <w:r w:rsidRPr="00DC06A7">
        <w:rPr>
          <w:rFonts w:ascii="Arial" w:hAnsi="Arial" w:cs="Arial"/>
          <w:szCs w:val="20"/>
          <w:lang w:val="ro-RO" w:eastAsia="fa-IR" w:bidi="fa-IR"/>
        </w:rPr>
        <w:t>, pentru anul 2021, care este de 5,1 %;</w:t>
      </w:r>
    </w:p>
    <w:p w14:paraId="0DE8D720" w14:textId="77777777" w:rsidR="00DC06A7" w:rsidRPr="00DC06A7" w:rsidRDefault="00DC06A7" w:rsidP="00DC06A7">
      <w:pPr>
        <w:ind w:firstLine="709"/>
        <w:jc w:val="both"/>
        <w:rPr>
          <w:rFonts w:ascii="Arial" w:hAnsi="Arial" w:cs="Arial"/>
          <w:bCs/>
          <w:lang w:val="de-DE" w:eastAsia="fa-IR" w:bidi="fa-IR"/>
        </w:rPr>
      </w:pPr>
      <w:r w:rsidRPr="00DC06A7">
        <w:rPr>
          <w:rFonts w:ascii="Arial" w:hAnsi="Arial" w:cs="Arial"/>
          <w:lang w:val="de-DE" w:eastAsia="fa-IR" w:bidi="fa-IR"/>
        </w:rPr>
        <w:t>În temeiul prevederilor art. 129, alin. (1), alin. (2), lit. b), alin. (4), lit. c), alin. (14) şi art.139, art. 196 alin. (1) lit. a), din Ordonanţa de Urgenţă nr. 57/2019 privind Codul administrativ, cu modificările și completările ulterioare;</w:t>
      </w:r>
    </w:p>
    <w:p w14:paraId="3891A664" w14:textId="77777777" w:rsidR="00DC06A7" w:rsidRPr="00DC06A7" w:rsidRDefault="00DC06A7" w:rsidP="00DC06A7">
      <w:pPr>
        <w:jc w:val="both"/>
        <w:rPr>
          <w:rFonts w:ascii="Arial" w:hAnsi="Arial" w:cs="Arial"/>
          <w:bCs/>
          <w:lang w:val="de-DE" w:eastAsia="fa-IR" w:bidi="fa-IR"/>
        </w:rPr>
      </w:pPr>
    </w:p>
    <w:p w14:paraId="46A913E8" w14:textId="77777777" w:rsidR="00DC06A7" w:rsidRPr="00DC06A7" w:rsidRDefault="00DC06A7" w:rsidP="00DC06A7">
      <w:pPr>
        <w:jc w:val="center"/>
        <w:rPr>
          <w:rFonts w:ascii="Arial" w:hAnsi="Arial" w:cs="Arial"/>
          <w:lang w:val="de-DE" w:eastAsia="fa-IR" w:bidi="fa-IR"/>
        </w:rPr>
      </w:pPr>
      <w:r w:rsidRPr="00DC06A7">
        <w:rPr>
          <w:rFonts w:ascii="Arial" w:hAnsi="Arial" w:cs="Arial"/>
          <w:b/>
          <w:u w:val="single"/>
          <w:lang w:val="de-DE" w:eastAsia="fa-IR" w:bidi="fa-IR"/>
        </w:rPr>
        <w:t>H O T Ă R Ă Ş T E:</w:t>
      </w:r>
    </w:p>
    <w:p w14:paraId="5F6D935B" w14:textId="77777777" w:rsidR="00DC06A7" w:rsidRPr="00DC06A7" w:rsidRDefault="00DC06A7" w:rsidP="00DC06A7">
      <w:pPr>
        <w:jc w:val="both"/>
        <w:rPr>
          <w:rFonts w:ascii="Arial" w:hAnsi="Arial" w:cs="Arial"/>
          <w:lang w:val="de-DE" w:eastAsia="fa-IR" w:bidi="fa-IR"/>
        </w:rPr>
      </w:pPr>
    </w:p>
    <w:p w14:paraId="09BAEF5E" w14:textId="77777777" w:rsidR="00DC06A7" w:rsidRPr="00DC06A7" w:rsidRDefault="00DC06A7" w:rsidP="00DC06A7">
      <w:pPr>
        <w:jc w:val="both"/>
        <w:rPr>
          <w:rFonts w:ascii="Arial" w:hAnsi="Arial" w:cs="Arial"/>
          <w:lang w:val="de-DE" w:eastAsia="fa-IR" w:bidi="fa-IR"/>
        </w:rPr>
      </w:pPr>
      <w:r w:rsidRPr="00DC06A7">
        <w:rPr>
          <w:rFonts w:ascii="Arial" w:hAnsi="Arial" w:cs="Arial"/>
          <w:b/>
          <w:lang w:val="de-DE" w:eastAsia="fa-IR" w:bidi="fa-IR"/>
        </w:rPr>
        <w:tab/>
      </w:r>
      <w:r w:rsidRPr="00DC06A7">
        <w:rPr>
          <w:rFonts w:ascii="Arial" w:hAnsi="Arial" w:cs="Arial"/>
          <w:b/>
          <w:u w:val="single"/>
          <w:lang w:val="de-DE" w:eastAsia="fa-IR" w:bidi="fa-IR"/>
        </w:rPr>
        <w:t>Art. 1.</w:t>
      </w:r>
      <w:r w:rsidRPr="00DC06A7">
        <w:rPr>
          <w:rFonts w:ascii="Arial" w:hAnsi="Arial" w:cs="Arial"/>
          <w:lang w:val="de-DE" w:eastAsia="fa-IR" w:bidi="fa-IR"/>
        </w:rPr>
        <w:t>– Stabileşte taxele aplicabile în anul 2023 la Muzeul Castelul Corvinilor Hunedoara, conform Anexei nr. 1, care face parte integrantă din prezenta hotărâre.</w:t>
      </w:r>
    </w:p>
    <w:p w14:paraId="637D8C70" w14:textId="77777777" w:rsidR="00DC06A7" w:rsidRPr="00DC06A7" w:rsidRDefault="00DC06A7" w:rsidP="00DC06A7">
      <w:pPr>
        <w:jc w:val="both"/>
        <w:rPr>
          <w:rFonts w:ascii="Arial" w:hAnsi="Arial" w:cs="Arial"/>
          <w:lang w:val="de-DE" w:eastAsia="fa-IR" w:bidi="fa-IR"/>
        </w:rPr>
      </w:pPr>
    </w:p>
    <w:p w14:paraId="628193BB" w14:textId="77777777" w:rsidR="00DC06A7" w:rsidRPr="00DC06A7" w:rsidRDefault="00DC06A7" w:rsidP="00DC06A7">
      <w:pPr>
        <w:ind w:firstLine="720"/>
        <w:jc w:val="both"/>
        <w:rPr>
          <w:rFonts w:ascii="Arial" w:hAnsi="Arial" w:cs="Arial"/>
          <w:lang w:val="de-DE" w:eastAsia="fa-IR" w:bidi="fa-IR"/>
        </w:rPr>
      </w:pPr>
      <w:r w:rsidRPr="00DC06A7">
        <w:rPr>
          <w:rFonts w:ascii="Arial" w:hAnsi="Arial" w:cs="Arial"/>
          <w:b/>
          <w:u w:val="single"/>
          <w:lang w:val="de-DE" w:eastAsia="fa-IR" w:bidi="fa-IR"/>
        </w:rPr>
        <w:t>Art. 2.</w:t>
      </w:r>
      <w:r w:rsidRPr="00DC06A7">
        <w:rPr>
          <w:rFonts w:ascii="Arial" w:hAnsi="Arial" w:cs="Arial"/>
          <w:b/>
          <w:lang w:val="de-DE" w:eastAsia="fa-IR" w:bidi="fa-IR"/>
        </w:rPr>
        <w:t xml:space="preserve"> - </w:t>
      </w:r>
      <w:r w:rsidRPr="00DC06A7">
        <w:rPr>
          <w:rFonts w:ascii="Arial" w:hAnsi="Arial" w:cs="Arial"/>
          <w:lang w:val="de-DE" w:eastAsia="fa-IR" w:bidi="fa-IR"/>
        </w:rPr>
        <w:t xml:space="preserve"> Se va permite accesul spre vizitare a persoanelor cu handicap, după cum urmează:</w:t>
      </w:r>
    </w:p>
    <w:p w14:paraId="200D4E1E" w14:textId="77777777" w:rsidR="00DC06A7" w:rsidRPr="00DC06A7" w:rsidRDefault="00DC06A7" w:rsidP="00DC06A7">
      <w:pPr>
        <w:jc w:val="both"/>
        <w:rPr>
          <w:rFonts w:ascii="Arial" w:hAnsi="Arial" w:cs="Arial"/>
          <w:lang w:val="de-DE" w:eastAsia="fa-IR" w:bidi="fa-IR"/>
        </w:rPr>
      </w:pPr>
      <w:r w:rsidRPr="00DC06A7">
        <w:rPr>
          <w:rFonts w:ascii="Arial" w:hAnsi="Arial" w:cs="Arial"/>
          <w:lang w:val="de-DE" w:eastAsia="fa-IR" w:bidi="fa-IR"/>
        </w:rPr>
        <w:tab/>
        <w:t xml:space="preserve">a) Copilul cu handicap, precum şi persoana care îl însoţeşte beneficiază de gratuitate la taxa de vizitare a Muzeului „Castelul </w:t>
      </w:r>
      <w:r w:rsidRPr="00DC06A7">
        <w:rPr>
          <w:rFonts w:ascii="Arial" w:hAnsi="Arial" w:cs="Arial"/>
          <w:bCs/>
          <w:lang w:val="de-DE" w:eastAsia="fa-IR" w:bidi="fa-IR"/>
        </w:rPr>
        <w:t>Corvinilor” din municipiul Hunedoara</w:t>
      </w:r>
      <w:r w:rsidRPr="00DC06A7">
        <w:rPr>
          <w:rFonts w:ascii="Arial" w:hAnsi="Arial" w:cs="Arial"/>
          <w:lang w:val="de-DE" w:eastAsia="fa-IR" w:bidi="fa-IR"/>
        </w:rPr>
        <w:t>;</w:t>
      </w:r>
    </w:p>
    <w:p w14:paraId="397A9EEE" w14:textId="77777777" w:rsidR="00DC06A7" w:rsidRPr="00DC06A7" w:rsidRDefault="00DC06A7" w:rsidP="00DC06A7">
      <w:pPr>
        <w:jc w:val="both"/>
        <w:rPr>
          <w:rFonts w:ascii="Arial" w:hAnsi="Arial" w:cs="Arial"/>
          <w:lang w:val="de-DE" w:eastAsia="fa-IR" w:bidi="fa-IR"/>
        </w:rPr>
      </w:pPr>
      <w:r w:rsidRPr="00DC06A7">
        <w:rPr>
          <w:rFonts w:ascii="Arial" w:hAnsi="Arial" w:cs="Arial"/>
          <w:lang w:val="de-DE" w:eastAsia="fa-IR" w:bidi="fa-IR"/>
        </w:rPr>
        <w:tab/>
        <w:t xml:space="preserve">b) Adultul cu handicap grav sau accentuat, precum şi persoana care îl însoţeşte beneficiază de gratuitate la taxa de vizitare a Muzeului „Castelul </w:t>
      </w:r>
      <w:r w:rsidRPr="00DC06A7">
        <w:rPr>
          <w:rFonts w:ascii="Arial" w:hAnsi="Arial" w:cs="Arial"/>
          <w:bCs/>
          <w:lang w:val="de-DE" w:eastAsia="fa-IR" w:bidi="fa-IR"/>
        </w:rPr>
        <w:t>Corvinilor” din municipiul Hunedoara</w:t>
      </w:r>
      <w:r w:rsidRPr="00DC06A7">
        <w:rPr>
          <w:rFonts w:ascii="Arial" w:hAnsi="Arial" w:cs="Arial"/>
          <w:lang w:val="de-DE" w:eastAsia="fa-IR" w:bidi="fa-IR"/>
        </w:rPr>
        <w:t>;</w:t>
      </w:r>
    </w:p>
    <w:p w14:paraId="302FD59F" w14:textId="77777777" w:rsidR="00DC06A7" w:rsidRPr="00DC06A7" w:rsidRDefault="00DC06A7" w:rsidP="00DC06A7">
      <w:pPr>
        <w:ind w:firstLine="703"/>
        <w:jc w:val="both"/>
        <w:rPr>
          <w:rFonts w:ascii="Arial" w:hAnsi="Arial" w:cs="Arial"/>
          <w:lang w:val="de-DE" w:eastAsia="fa-IR" w:bidi="fa-IR"/>
        </w:rPr>
      </w:pPr>
      <w:r w:rsidRPr="00DC06A7">
        <w:rPr>
          <w:rFonts w:ascii="Arial" w:hAnsi="Arial" w:cs="Arial"/>
          <w:lang w:val="de-DE" w:eastAsia="fa-IR" w:bidi="fa-IR"/>
        </w:rPr>
        <w:t xml:space="preserve">c)  Adultul cu handicap mediu şi uşor beneficiază de taxa de vizitare în aceleaşi condiţii ca pentru elevi și studenți.     </w:t>
      </w:r>
    </w:p>
    <w:p w14:paraId="36230157" w14:textId="77777777" w:rsidR="00DC06A7" w:rsidRPr="00DC06A7" w:rsidRDefault="00DC06A7" w:rsidP="00DC06A7">
      <w:pPr>
        <w:jc w:val="both"/>
        <w:rPr>
          <w:rFonts w:ascii="Arial" w:hAnsi="Arial" w:cs="Arial"/>
          <w:lang w:val="de-DE" w:eastAsia="fa-IR" w:bidi="fa-IR"/>
        </w:rPr>
      </w:pPr>
    </w:p>
    <w:p w14:paraId="77F73281" w14:textId="77777777" w:rsidR="00DC06A7" w:rsidRPr="00DC06A7" w:rsidRDefault="00DC06A7" w:rsidP="00DC06A7">
      <w:pPr>
        <w:ind w:firstLine="703"/>
        <w:jc w:val="both"/>
        <w:rPr>
          <w:rFonts w:ascii="Arial" w:hAnsi="Arial" w:cs="Arial"/>
          <w:lang w:val="de-DE" w:eastAsia="fa-IR" w:bidi="fa-IR"/>
        </w:rPr>
      </w:pPr>
      <w:r w:rsidRPr="00DC06A7">
        <w:rPr>
          <w:rFonts w:ascii="Arial" w:hAnsi="Arial" w:cs="Arial"/>
          <w:b/>
          <w:u w:val="single"/>
          <w:lang w:val="de-DE" w:eastAsia="fa-IR" w:bidi="fa-IR"/>
        </w:rPr>
        <w:t>Art. 3.</w:t>
      </w:r>
      <w:r w:rsidRPr="00DC06A7">
        <w:rPr>
          <w:rFonts w:ascii="Arial" w:hAnsi="Arial" w:cs="Arial"/>
          <w:lang w:val="de-DE" w:eastAsia="fa-IR" w:bidi="fa-IR"/>
        </w:rPr>
        <w:t>-  Se va permite accesul gratuit spre vizitare copiilor preşcolari.</w:t>
      </w:r>
    </w:p>
    <w:p w14:paraId="61597F24" w14:textId="77777777" w:rsidR="00DC06A7" w:rsidRPr="00DC06A7" w:rsidRDefault="00DC06A7" w:rsidP="00DC06A7">
      <w:pPr>
        <w:ind w:firstLine="703"/>
        <w:jc w:val="both"/>
        <w:rPr>
          <w:rFonts w:ascii="Arial" w:hAnsi="Arial" w:cs="Arial"/>
          <w:lang w:val="de-DE" w:eastAsia="fa-IR" w:bidi="fa-IR"/>
        </w:rPr>
      </w:pPr>
    </w:p>
    <w:p w14:paraId="416F60B8" w14:textId="77777777" w:rsidR="00DC06A7" w:rsidRPr="00DC06A7" w:rsidRDefault="00DC06A7" w:rsidP="00DC06A7">
      <w:pPr>
        <w:ind w:firstLine="703"/>
        <w:jc w:val="both"/>
        <w:rPr>
          <w:rFonts w:ascii="Arial" w:hAnsi="Arial" w:cs="Arial"/>
          <w:lang w:val="de-DE" w:eastAsia="fa-IR" w:bidi="fa-IR"/>
        </w:rPr>
      </w:pPr>
      <w:r w:rsidRPr="00DC06A7">
        <w:rPr>
          <w:rFonts w:ascii="Arial" w:hAnsi="Arial" w:cs="Arial"/>
          <w:b/>
          <w:u w:val="single"/>
          <w:lang w:val="de-DE" w:eastAsia="fa-IR" w:bidi="fa-IR"/>
        </w:rPr>
        <w:t>Art. 4.</w:t>
      </w:r>
      <w:r w:rsidRPr="00DC06A7">
        <w:rPr>
          <w:rFonts w:ascii="Arial" w:hAnsi="Arial" w:cs="Arial"/>
          <w:lang w:val="de-DE" w:eastAsia="fa-IR" w:bidi="fa-IR"/>
        </w:rPr>
        <w:t xml:space="preserve"> – Se va permite accesul gratuit spre vizitare  organizațiilor care au ca unică activitate acordarea gratuită de servicii sociale în unități specializate care asigură găzduire , îngrijire socială și medicală, asistentă, ocrotire, activități de recuperare, reabilitare și reinserţie socială pentru copil, familie, persoane cu handicap, persoane vârstnice, precum și pentru alte persoane aflate în dificultate, în condițiile legii.</w:t>
      </w:r>
    </w:p>
    <w:p w14:paraId="68DE481C" w14:textId="77777777" w:rsidR="00DC06A7" w:rsidRPr="00DC06A7" w:rsidRDefault="00DC06A7" w:rsidP="00DC06A7">
      <w:pPr>
        <w:ind w:firstLine="703"/>
        <w:jc w:val="both"/>
        <w:rPr>
          <w:rFonts w:ascii="Arial" w:hAnsi="Arial" w:cs="Arial"/>
          <w:lang w:val="de-DE" w:eastAsia="fa-IR" w:bidi="fa-IR"/>
        </w:rPr>
      </w:pPr>
    </w:p>
    <w:p w14:paraId="32814F23" w14:textId="77777777" w:rsidR="00DC06A7" w:rsidRPr="00DC06A7" w:rsidRDefault="00DC06A7" w:rsidP="00DC06A7">
      <w:pPr>
        <w:ind w:firstLine="703"/>
        <w:jc w:val="both"/>
        <w:rPr>
          <w:rFonts w:ascii="Arial" w:hAnsi="Arial" w:cs="Arial"/>
          <w:lang w:val="de-DE" w:eastAsia="fa-IR" w:bidi="fa-IR"/>
        </w:rPr>
      </w:pPr>
    </w:p>
    <w:p w14:paraId="25C5B9F3" w14:textId="77777777" w:rsidR="00DC06A7" w:rsidRPr="00DC06A7" w:rsidRDefault="00DC06A7" w:rsidP="00DC06A7">
      <w:pPr>
        <w:ind w:firstLine="703"/>
        <w:jc w:val="both"/>
        <w:rPr>
          <w:rFonts w:ascii="Arial" w:hAnsi="Arial" w:cs="Arial"/>
          <w:lang w:val="de-DE" w:eastAsia="fa-IR" w:bidi="fa-IR"/>
        </w:rPr>
      </w:pPr>
    </w:p>
    <w:p w14:paraId="2D7B56A7" w14:textId="77777777" w:rsidR="00DC06A7" w:rsidRPr="00DC06A7" w:rsidRDefault="00DC06A7" w:rsidP="00DC06A7">
      <w:pPr>
        <w:ind w:firstLine="703"/>
        <w:jc w:val="both"/>
        <w:rPr>
          <w:rFonts w:ascii="Arial" w:hAnsi="Arial" w:cs="Arial"/>
          <w:lang w:val="de-DE" w:eastAsia="fa-IR" w:bidi="fa-IR"/>
        </w:rPr>
      </w:pPr>
    </w:p>
    <w:p w14:paraId="6FB8010F" w14:textId="77777777" w:rsidR="00DC06A7" w:rsidRPr="00DC06A7" w:rsidRDefault="00DC06A7" w:rsidP="00DC06A7">
      <w:pPr>
        <w:ind w:firstLine="851"/>
        <w:jc w:val="both"/>
        <w:rPr>
          <w:rFonts w:ascii="Arial" w:hAnsi="Arial" w:cs="Arial"/>
          <w:lang w:val="de-DE" w:eastAsia="fa-IR" w:bidi="fa-IR"/>
        </w:rPr>
      </w:pPr>
      <w:r w:rsidRPr="00DC06A7">
        <w:rPr>
          <w:rFonts w:ascii="Arial" w:hAnsi="Arial" w:cs="Arial"/>
          <w:b/>
          <w:bCs/>
          <w:u w:val="single"/>
          <w:lang w:val="de-DE" w:eastAsia="fa-IR" w:bidi="fa-IR"/>
        </w:rPr>
        <w:lastRenderedPageBreak/>
        <w:t>Art. 5.</w:t>
      </w:r>
      <w:r w:rsidRPr="00DC06A7">
        <w:rPr>
          <w:rFonts w:ascii="Arial" w:hAnsi="Arial" w:cs="Arial"/>
          <w:lang w:val="de-DE" w:eastAsia="fa-IR" w:bidi="fa-IR"/>
        </w:rPr>
        <w:t xml:space="preserve"> - Se aprobă procedura de utilizare a domeniului public şi privat în Municipiul Hunedoara </w:t>
      </w:r>
      <w:r w:rsidRPr="00DC06A7">
        <w:rPr>
          <w:rFonts w:ascii="Arial" w:hAnsi="Arial" w:cs="Arial"/>
          <w:bCs/>
          <w:lang w:val="de-DE" w:eastAsia="fa-IR" w:bidi="fa-IR"/>
        </w:rPr>
        <w:t xml:space="preserve">care se află în administrarea Muzeului „Castelul Corvinilor”Hunedoara </w:t>
      </w:r>
      <w:r w:rsidRPr="00DC06A7">
        <w:rPr>
          <w:rFonts w:ascii="Arial" w:hAnsi="Arial" w:cs="Arial"/>
          <w:lang w:val="de-DE" w:eastAsia="fa-IR" w:bidi="fa-IR"/>
        </w:rPr>
        <w:t>şi modalitatea de încasare a taxelor aferente utilizării, conform Anexei nr. 2, care face parte integrantă din prezenta hotărâre.</w:t>
      </w:r>
    </w:p>
    <w:p w14:paraId="010D85BA" w14:textId="77777777" w:rsidR="00DC06A7" w:rsidRPr="00DC06A7" w:rsidRDefault="00DC06A7" w:rsidP="00DC06A7">
      <w:pPr>
        <w:ind w:firstLine="851"/>
        <w:jc w:val="both"/>
        <w:rPr>
          <w:rFonts w:ascii="Arial" w:hAnsi="Arial" w:cs="Arial"/>
          <w:lang w:val="de-DE" w:eastAsia="fa-IR" w:bidi="fa-IR"/>
        </w:rPr>
      </w:pPr>
    </w:p>
    <w:p w14:paraId="7ECFEBFC" w14:textId="77777777" w:rsidR="00DC06A7" w:rsidRPr="00DC06A7" w:rsidRDefault="00DC06A7" w:rsidP="00DC06A7">
      <w:pPr>
        <w:ind w:firstLine="720"/>
        <w:jc w:val="both"/>
        <w:rPr>
          <w:rFonts w:ascii="Arial" w:hAnsi="Arial" w:cs="Arial"/>
          <w:lang w:val="de-DE" w:eastAsia="fa-IR" w:bidi="fa-IR"/>
        </w:rPr>
      </w:pPr>
      <w:r w:rsidRPr="00DC06A7">
        <w:rPr>
          <w:rFonts w:ascii="Arial" w:hAnsi="Arial" w:cs="Arial"/>
          <w:b/>
          <w:u w:val="single"/>
          <w:lang w:val="de-DE" w:eastAsia="fa-IR" w:bidi="fa-IR"/>
        </w:rPr>
        <w:t>Art. 6.</w:t>
      </w:r>
      <w:r w:rsidRPr="00DC06A7">
        <w:rPr>
          <w:rFonts w:ascii="Arial" w:hAnsi="Arial" w:cs="Arial"/>
          <w:lang w:val="de-DE" w:eastAsia="fa-IR" w:bidi="fa-IR"/>
        </w:rPr>
        <w:t>- Prezenta hotărâre intră în vigoare începând cu data de 1 ianuarie 2022.</w:t>
      </w:r>
    </w:p>
    <w:p w14:paraId="099D2454" w14:textId="77777777" w:rsidR="00DC06A7" w:rsidRPr="00DC06A7" w:rsidRDefault="00DC06A7" w:rsidP="00DC06A7">
      <w:pPr>
        <w:ind w:firstLine="720"/>
        <w:jc w:val="both"/>
        <w:rPr>
          <w:rFonts w:ascii="Arial" w:hAnsi="Arial" w:cs="Arial"/>
          <w:lang w:val="de-DE" w:eastAsia="fa-IR" w:bidi="fa-IR"/>
        </w:rPr>
      </w:pPr>
    </w:p>
    <w:p w14:paraId="6C875A3E" w14:textId="77777777" w:rsidR="00DC06A7" w:rsidRPr="00DC06A7" w:rsidRDefault="00DC06A7" w:rsidP="00DC06A7">
      <w:pPr>
        <w:ind w:firstLine="709"/>
        <w:jc w:val="both"/>
        <w:rPr>
          <w:rFonts w:ascii="Arial" w:hAnsi="Arial" w:cs="Arial"/>
          <w:lang w:val="de-DE" w:eastAsia="fa-IR" w:bidi="fa-IR"/>
        </w:rPr>
      </w:pPr>
      <w:r w:rsidRPr="00DC06A7">
        <w:rPr>
          <w:rFonts w:ascii="Arial" w:hAnsi="Arial" w:cs="Arial"/>
          <w:b/>
          <w:u w:val="single"/>
          <w:lang w:val="de-DE" w:eastAsia="fa-IR" w:bidi="fa-IR"/>
        </w:rPr>
        <w:t>Art. 7.</w:t>
      </w:r>
      <w:r w:rsidRPr="00DC06A7">
        <w:rPr>
          <w:rFonts w:ascii="Arial" w:hAnsi="Arial" w:cs="Arial"/>
          <w:lang w:val="de-DE" w:eastAsia="fa-IR" w:bidi="fa-IR"/>
        </w:rPr>
        <w:t xml:space="preserve"> – Cu data intrării în vigoare a prezentei hotărâri se abrogă </w:t>
      </w:r>
      <w:r w:rsidRPr="00DC06A7">
        <w:rPr>
          <w:rFonts w:ascii="Arial" w:hAnsi="Arial" w:cs="Arial"/>
          <w:bCs/>
          <w:lang w:val="de-DE" w:eastAsia="fa-IR" w:bidi="fa-IR"/>
        </w:rPr>
        <w:t xml:space="preserve">Hotărârea Consiliului Local </w:t>
      </w:r>
      <w:r w:rsidRPr="00DC06A7">
        <w:rPr>
          <w:rFonts w:ascii="Arial" w:hAnsi="Arial" w:cs="Arial"/>
          <w:bCs/>
          <w:color w:val="000000"/>
          <w:lang w:val="de-DE" w:eastAsia="fa-IR" w:bidi="fa-IR"/>
        </w:rPr>
        <w:t>nr. 402/2021.</w:t>
      </w:r>
    </w:p>
    <w:p w14:paraId="1F9DF16A" w14:textId="77777777" w:rsidR="00DC06A7" w:rsidRPr="00DC06A7" w:rsidRDefault="00DC06A7" w:rsidP="00DC06A7">
      <w:pPr>
        <w:jc w:val="both"/>
        <w:rPr>
          <w:rFonts w:ascii="Arial" w:hAnsi="Arial" w:cs="Arial"/>
          <w:lang w:val="de-DE" w:eastAsia="fa-IR" w:bidi="fa-IR"/>
        </w:rPr>
      </w:pPr>
    </w:p>
    <w:p w14:paraId="094330C6" w14:textId="77777777" w:rsidR="00DC06A7" w:rsidRPr="00DC06A7" w:rsidRDefault="00DC06A7" w:rsidP="00DC06A7">
      <w:pPr>
        <w:widowControl/>
        <w:spacing w:line="100" w:lineRule="atLeast"/>
        <w:ind w:firstLine="709"/>
        <w:jc w:val="both"/>
        <w:rPr>
          <w:rFonts w:ascii="Arial" w:eastAsia="Times New Roman" w:hAnsi="Arial" w:cs="Arial"/>
          <w:sz w:val="22"/>
          <w:szCs w:val="22"/>
        </w:rPr>
      </w:pPr>
      <w:r w:rsidRPr="00DC06A7">
        <w:rPr>
          <w:rFonts w:ascii="Arial" w:eastAsia="Arial Unicode MS" w:hAnsi="Arial" w:cs="Arial"/>
          <w:b/>
          <w:bCs/>
          <w:u w:val="single"/>
          <w:lang w:val="ro-RO"/>
        </w:rPr>
        <w:t>Art. 8.</w:t>
      </w:r>
      <w:r w:rsidRPr="00DC06A7">
        <w:rPr>
          <w:rFonts w:ascii="Arial" w:eastAsia="Arial Unicode MS" w:hAnsi="Arial" w:cs="Arial"/>
          <w:lang w:val="ro-RO"/>
        </w:rPr>
        <w:t xml:space="preserve">- Împotriva acestei hotărâri persoanele interesate pot face </w:t>
      </w:r>
      <w:proofErr w:type="spellStart"/>
      <w:r w:rsidRPr="00DC06A7">
        <w:rPr>
          <w:rFonts w:ascii="Arial" w:eastAsia="Arial Unicode MS" w:hAnsi="Arial" w:cs="Arial"/>
          <w:lang w:val="ro-RO"/>
        </w:rPr>
        <w:t>contestaţie</w:t>
      </w:r>
      <w:proofErr w:type="spellEnd"/>
      <w:r w:rsidRPr="00DC06A7">
        <w:rPr>
          <w:rFonts w:ascii="Arial" w:eastAsia="Arial Unicode MS" w:hAnsi="Arial" w:cs="Arial"/>
          <w:lang w:val="ro-RO"/>
        </w:rPr>
        <w:t xml:space="preserve"> în termen de 15 zile de la </w:t>
      </w:r>
      <w:proofErr w:type="spellStart"/>
      <w:r w:rsidRPr="00DC06A7">
        <w:rPr>
          <w:rFonts w:ascii="Arial" w:eastAsia="Arial Unicode MS" w:hAnsi="Arial" w:cs="Arial"/>
          <w:lang w:val="ro-RO"/>
        </w:rPr>
        <w:t>afişarea</w:t>
      </w:r>
      <w:proofErr w:type="spellEnd"/>
      <w:r w:rsidRPr="00DC06A7">
        <w:rPr>
          <w:rFonts w:ascii="Arial" w:eastAsia="Arial Unicode MS" w:hAnsi="Arial" w:cs="Arial"/>
          <w:lang w:val="ro-RO"/>
        </w:rPr>
        <w:t xml:space="preserve"> sau publicarea acesteia.</w:t>
      </w:r>
    </w:p>
    <w:p w14:paraId="71B2D76C" w14:textId="77777777" w:rsidR="00DC06A7" w:rsidRPr="00DC06A7" w:rsidRDefault="00DC06A7" w:rsidP="00DC06A7">
      <w:pPr>
        <w:jc w:val="center"/>
        <w:rPr>
          <w:rFonts w:ascii="Arial" w:hAnsi="Arial" w:cs="Arial"/>
          <w:lang w:val="de-DE" w:eastAsia="fa-IR" w:bidi="fa-IR"/>
        </w:rPr>
      </w:pPr>
    </w:p>
    <w:p w14:paraId="74FF2C9D" w14:textId="77777777" w:rsidR="00DC06A7" w:rsidRPr="00DC06A7" w:rsidRDefault="00DC06A7" w:rsidP="00DC06A7">
      <w:pPr>
        <w:ind w:firstLine="709"/>
        <w:jc w:val="both"/>
        <w:rPr>
          <w:rFonts w:ascii="Arial" w:hAnsi="Arial" w:cs="Arial"/>
          <w:b/>
          <w:bCs/>
          <w:lang w:val="de-DE" w:eastAsia="fa-IR" w:bidi="fa-IR"/>
        </w:rPr>
      </w:pPr>
      <w:r w:rsidRPr="00DC06A7">
        <w:rPr>
          <w:rFonts w:ascii="Arial" w:hAnsi="Arial" w:cs="Arial"/>
          <w:b/>
          <w:bCs/>
          <w:u w:val="single"/>
          <w:lang w:val="de-DE" w:eastAsia="fa-IR" w:bidi="fa-IR"/>
        </w:rPr>
        <w:t>Art. 9.</w:t>
      </w:r>
      <w:r w:rsidRPr="00DC06A7">
        <w:rPr>
          <w:rFonts w:ascii="Arial" w:hAnsi="Arial" w:cs="Arial"/>
          <w:lang w:val="de-DE" w:eastAsia="fa-IR" w:bidi="fa-IR"/>
        </w:rPr>
        <w:t>– Hotărârea se comunică Prefectului judeţului Hunedoara, Primarului, Secretarului General al municipiului Hunedoara, Administratorului Public, Direcţiei economice, Serviciului Juridic, Administrație Publică locală, Biroului Comunicare, Promovare Imagine, Compartimentului Audit Intern, Biroului Informatică și tehnică de calcul, Serviciului Informații pentru Cetățeni și Relații Publice, Monitorul Oficial Local, Muzeului Castelul Corvinilor, prin afișare pe panoul de afișaj al Primăriei Municipiului Hunedoara și prin intermediul mijloacelor de informare în masă.</w:t>
      </w:r>
    </w:p>
    <w:p w14:paraId="7C5F6FE7" w14:textId="77777777" w:rsidR="00DC06A7" w:rsidRPr="00DC06A7" w:rsidRDefault="00DC06A7" w:rsidP="00DC06A7">
      <w:pPr>
        <w:ind w:left="4320"/>
        <w:jc w:val="center"/>
        <w:rPr>
          <w:rFonts w:ascii="Arial" w:hAnsi="Arial" w:cs="Arial"/>
          <w:b/>
          <w:bCs/>
          <w:lang w:val="de-DE" w:eastAsia="fa-IR" w:bidi="fa-IR"/>
        </w:rPr>
      </w:pPr>
    </w:p>
    <w:p w14:paraId="7454EE45" w14:textId="77777777" w:rsidR="00DC06A7" w:rsidRPr="00DC06A7" w:rsidRDefault="00DC06A7" w:rsidP="00DC06A7">
      <w:pPr>
        <w:jc w:val="center"/>
        <w:rPr>
          <w:rFonts w:ascii="Arial" w:hAnsi="Arial" w:cs="Arial"/>
          <w:lang w:val="de-DE" w:eastAsia="fa-IR" w:bidi="fa-IR"/>
        </w:rPr>
      </w:pPr>
    </w:p>
    <w:p w14:paraId="7945C8EB" w14:textId="77777777" w:rsidR="00DC06A7" w:rsidRPr="00DC06A7" w:rsidRDefault="00DC06A7" w:rsidP="00DC06A7">
      <w:pPr>
        <w:jc w:val="center"/>
        <w:rPr>
          <w:rFonts w:ascii="Arial" w:hAnsi="Arial" w:cs="Arial"/>
          <w:lang w:val="de-DE" w:eastAsia="fa-IR" w:bidi="fa-IR"/>
        </w:rPr>
      </w:pPr>
    </w:p>
    <w:p w14:paraId="0539E951" w14:textId="77777777" w:rsidR="00DC06A7" w:rsidRPr="00DC06A7" w:rsidRDefault="00DC06A7" w:rsidP="00DC06A7">
      <w:pPr>
        <w:jc w:val="center"/>
        <w:rPr>
          <w:rFonts w:ascii="Arial" w:hAnsi="Arial" w:cs="Arial"/>
          <w:lang w:val="de-DE" w:eastAsia="fa-IR" w:bidi="fa-IR"/>
        </w:rPr>
      </w:pPr>
    </w:p>
    <w:p w14:paraId="19B88B57" w14:textId="77777777" w:rsidR="00DC06A7" w:rsidRPr="00DC06A7" w:rsidRDefault="00DC06A7" w:rsidP="00DC06A7">
      <w:pPr>
        <w:jc w:val="center"/>
        <w:rPr>
          <w:rFonts w:ascii="Arial" w:hAnsi="Arial" w:cs="Arial"/>
          <w:lang w:val="de-DE" w:eastAsia="fa-IR" w:bidi="fa-IR"/>
        </w:rPr>
      </w:pPr>
    </w:p>
    <w:p w14:paraId="57C643F3" w14:textId="77777777" w:rsidR="00DC06A7" w:rsidRPr="00DC06A7" w:rsidRDefault="00DC06A7" w:rsidP="00DC06A7">
      <w:pPr>
        <w:jc w:val="center"/>
        <w:rPr>
          <w:rFonts w:ascii="Arial" w:hAnsi="Arial" w:cs="Arial"/>
          <w:b/>
          <w:lang w:val="de-DE" w:eastAsia="fa-IR" w:bidi="fa-IR"/>
        </w:rPr>
      </w:pPr>
    </w:p>
    <w:p w14:paraId="6C2995B8" w14:textId="77777777" w:rsidR="00DC06A7" w:rsidRPr="00DC06A7" w:rsidRDefault="00DC06A7" w:rsidP="00DC06A7">
      <w:pPr>
        <w:numPr>
          <w:ilvl w:val="0"/>
          <w:numId w:val="5"/>
        </w:numPr>
        <w:jc w:val="center"/>
        <w:rPr>
          <w:rFonts w:ascii="Arial" w:hAnsi="Arial" w:cs="Arial"/>
          <w:b/>
          <w:lang w:val="de-DE" w:eastAsia="fa-IR" w:bidi="fa-IR"/>
        </w:rPr>
      </w:pPr>
      <w:r w:rsidRPr="00DC06A7">
        <w:rPr>
          <w:rFonts w:ascii="Arial" w:hAnsi="Arial" w:cs="Arial"/>
          <w:b/>
          <w:lang w:val="de-DE" w:eastAsia="fa-IR" w:bidi="fa-IR"/>
        </w:rPr>
        <w:t>INIȚIATOR,</w:t>
      </w:r>
    </w:p>
    <w:p w14:paraId="1261A8E3" w14:textId="77777777" w:rsidR="00DC06A7" w:rsidRPr="00DC06A7" w:rsidRDefault="00DC06A7" w:rsidP="00DC06A7">
      <w:pPr>
        <w:numPr>
          <w:ilvl w:val="0"/>
          <w:numId w:val="5"/>
        </w:numPr>
        <w:jc w:val="center"/>
        <w:rPr>
          <w:rFonts w:ascii="Arial" w:hAnsi="Arial" w:cs="Arial"/>
          <w:b/>
          <w:lang w:val="de-DE" w:eastAsia="fa-IR" w:bidi="fa-IR"/>
        </w:rPr>
      </w:pPr>
      <w:r w:rsidRPr="00DC06A7">
        <w:rPr>
          <w:rFonts w:ascii="Arial" w:hAnsi="Arial" w:cs="Arial"/>
          <w:b/>
          <w:lang w:val="de-DE" w:eastAsia="fa-IR" w:bidi="fa-IR"/>
        </w:rPr>
        <w:t>PRIMAR</w:t>
      </w:r>
    </w:p>
    <w:p w14:paraId="4798B573" w14:textId="77777777" w:rsidR="00DC06A7" w:rsidRPr="00DC06A7" w:rsidRDefault="00DC06A7" w:rsidP="00DC06A7">
      <w:pPr>
        <w:numPr>
          <w:ilvl w:val="0"/>
          <w:numId w:val="5"/>
        </w:numPr>
        <w:jc w:val="center"/>
        <w:rPr>
          <w:rFonts w:ascii="Arial" w:hAnsi="Arial" w:cs="Arial"/>
          <w:b/>
          <w:lang w:val="de-DE" w:eastAsia="fa-IR" w:bidi="fa-IR"/>
        </w:rPr>
      </w:pPr>
      <w:r w:rsidRPr="00DC06A7">
        <w:rPr>
          <w:rFonts w:ascii="Arial" w:hAnsi="Arial" w:cs="Arial"/>
          <w:b/>
          <w:lang w:val="de-DE" w:eastAsia="fa-IR" w:bidi="fa-IR"/>
        </w:rPr>
        <w:t>Dan Bobouțanu</w:t>
      </w:r>
    </w:p>
    <w:p w14:paraId="4875E454" w14:textId="77777777" w:rsidR="00DC06A7" w:rsidRPr="00DC06A7" w:rsidRDefault="00DC06A7" w:rsidP="00DC06A7">
      <w:pPr>
        <w:jc w:val="center"/>
        <w:rPr>
          <w:rFonts w:ascii="Arial" w:hAnsi="Arial" w:cs="Arial"/>
          <w:b/>
          <w:lang w:val="de-DE" w:eastAsia="fa-IR" w:bidi="fa-IR"/>
        </w:rPr>
      </w:pPr>
    </w:p>
    <w:p w14:paraId="6DC54567" w14:textId="77777777" w:rsidR="00DC06A7" w:rsidRPr="00DC06A7" w:rsidRDefault="00DC06A7" w:rsidP="00DC06A7">
      <w:pPr>
        <w:jc w:val="center"/>
        <w:rPr>
          <w:rFonts w:ascii="Arial" w:hAnsi="Arial" w:cs="Arial"/>
          <w:b/>
          <w:lang w:val="ro-RO" w:eastAsia="fa-IR" w:bidi="fa-IR"/>
        </w:rPr>
      </w:pPr>
    </w:p>
    <w:p w14:paraId="440466EC" w14:textId="77777777" w:rsidR="00DC06A7" w:rsidRPr="00DC06A7" w:rsidRDefault="00DC06A7" w:rsidP="00DC06A7">
      <w:pPr>
        <w:ind w:left="5965" w:firstLine="515"/>
        <w:jc w:val="both"/>
        <w:rPr>
          <w:rFonts w:ascii="Arial" w:hAnsi="Arial" w:cs="Arial"/>
          <w:b/>
          <w:lang w:val="de-DE" w:eastAsia="fa-IR" w:bidi="fa-IR"/>
        </w:rPr>
      </w:pPr>
      <w:r w:rsidRPr="00DC06A7">
        <w:rPr>
          <w:rFonts w:ascii="Arial" w:hAnsi="Arial" w:cs="Arial"/>
          <w:b/>
          <w:lang w:val="de-DE" w:eastAsia="fa-IR" w:bidi="fa-IR"/>
        </w:rPr>
        <w:t>AVIZAT SECRETAR GENERAL,</w:t>
      </w:r>
    </w:p>
    <w:p w14:paraId="77ED31CA" w14:textId="0EE27DA3" w:rsidR="00DC06A7" w:rsidRPr="00DC06A7" w:rsidRDefault="00DC06A7" w:rsidP="00DC06A7">
      <w:pPr>
        <w:jc w:val="center"/>
        <w:rPr>
          <w:b/>
          <w:szCs w:val="20"/>
          <w:lang w:val="de-DE" w:eastAsia="fa-IR" w:bidi="fa-IR"/>
        </w:rPr>
      </w:pPr>
      <w:r w:rsidRPr="00DC06A7">
        <w:rPr>
          <w:rFonts w:ascii="Arial" w:hAnsi="Arial" w:cs="Arial"/>
          <w:b/>
          <w:lang w:val="de-DE" w:eastAsia="fa-IR" w:bidi="fa-IR"/>
        </w:rPr>
        <w:tab/>
      </w:r>
      <w:r w:rsidRPr="00DC06A7">
        <w:rPr>
          <w:rFonts w:ascii="Arial" w:hAnsi="Arial" w:cs="Arial"/>
          <w:b/>
          <w:lang w:val="de-DE" w:eastAsia="fa-IR" w:bidi="fa-IR"/>
        </w:rPr>
        <w:tab/>
      </w:r>
      <w:r w:rsidRPr="00DC06A7">
        <w:rPr>
          <w:rFonts w:ascii="Arial" w:hAnsi="Arial" w:cs="Arial"/>
          <w:b/>
          <w:lang w:val="de-DE" w:eastAsia="fa-IR" w:bidi="fa-IR"/>
        </w:rPr>
        <w:tab/>
      </w:r>
      <w:r w:rsidRPr="00DC06A7">
        <w:rPr>
          <w:rFonts w:ascii="Arial" w:hAnsi="Arial" w:cs="Arial"/>
          <w:b/>
          <w:lang w:val="de-DE" w:eastAsia="fa-IR" w:bidi="fa-IR"/>
        </w:rPr>
        <w:tab/>
      </w:r>
      <w:r w:rsidRPr="00DC06A7">
        <w:rPr>
          <w:rFonts w:ascii="Arial" w:hAnsi="Arial" w:cs="Arial"/>
          <w:b/>
          <w:lang w:val="de-DE" w:eastAsia="fa-IR" w:bidi="fa-IR"/>
        </w:rPr>
        <w:tab/>
      </w:r>
      <w:r w:rsidRPr="00DC06A7">
        <w:rPr>
          <w:rFonts w:ascii="Arial" w:hAnsi="Arial" w:cs="Arial"/>
          <w:b/>
          <w:lang w:val="de-DE" w:eastAsia="fa-IR" w:bidi="fa-IR"/>
        </w:rPr>
        <w:tab/>
      </w:r>
      <w:r w:rsidRPr="00DC06A7">
        <w:rPr>
          <w:rFonts w:ascii="Arial" w:hAnsi="Arial" w:cs="Arial"/>
          <w:b/>
          <w:lang w:val="de-DE" w:eastAsia="fa-IR" w:bidi="fa-IR"/>
        </w:rPr>
        <w:tab/>
      </w:r>
      <w:r w:rsidRPr="00DC06A7">
        <w:rPr>
          <w:rFonts w:ascii="Arial" w:hAnsi="Arial" w:cs="Arial"/>
          <w:b/>
          <w:lang w:val="de-DE" w:eastAsia="fa-IR" w:bidi="fa-IR"/>
        </w:rPr>
        <w:tab/>
        <w:t>MILITON DĂNUȚ LASLĂU</w:t>
      </w:r>
    </w:p>
    <w:p w14:paraId="619C0C37" w14:textId="77777777" w:rsidR="00DC06A7" w:rsidRPr="00DC06A7" w:rsidRDefault="00DC06A7" w:rsidP="00DC06A7">
      <w:pPr>
        <w:jc w:val="center"/>
        <w:rPr>
          <w:b/>
          <w:szCs w:val="20"/>
          <w:lang w:val="de-DE" w:eastAsia="fa-IR" w:bidi="fa-IR"/>
        </w:rPr>
      </w:pPr>
    </w:p>
    <w:p w14:paraId="3A8D814F" w14:textId="77777777" w:rsidR="00DC06A7" w:rsidRPr="00DC06A7" w:rsidRDefault="00DC06A7" w:rsidP="00DC06A7">
      <w:pPr>
        <w:jc w:val="center"/>
        <w:rPr>
          <w:b/>
          <w:szCs w:val="20"/>
          <w:lang w:val="de-DE" w:eastAsia="fa-IR" w:bidi="fa-IR"/>
        </w:rPr>
      </w:pPr>
    </w:p>
    <w:p w14:paraId="61A679AE" w14:textId="77777777" w:rsidR="00DC06A7" w:rsidRPr="00DC06A7" w:rsidRDefault="00DC06A7" w:rsidP="00DC06A7">
      <w:pPr>
        <w:jc w:val="center"/>
        <w:rPr>
          <w:b/>
          <w:szCs w:val="20"/>
          <w:lang w:val="de-DE" w:eastAsia="fa-IR" w:bidi="fa-IR"/>
        </w:rPr>
      </w:pPr>
    </w:p>
    <w:p w14:paraId="4A96FB13" w14:textId="77777777" w:rsidR="00DC06A7" w:rsidRPr="00DC06A7" w:rsidRDefault="00DC06A7" w:rsidP="00DC06A7">
      <w:pPr>
        <w:jc w:val="center"/>
        <w:rPr>
          <w:b/>
          <w:szCs w:val="20"/>
          <w:lang w:val="de-DE" w:eastAsia="fa-IR" w:bidi="fa-IR"/>
        </w:rPr>
      </w:pPr>
    </w:p>
    <w:p w14:paraId="1D2AF334" w14:textId="77777777" w:rsidR="00DC06A7" w:rsidRPr="00DC06A7" w:rsidRDefault="00DC06A7" w:rsidP="00DC06A7">
      <w:pPr>
        <w:jc w:val="center"/>
        <w:rPr>
          <w:b/>
          <w:szCs w:val="20"/>
          <w:lang w:val="de-DE" w:eastAsia="fa-IR" w:bidi="fa-IR"/>
        </w:rPr>
      </w:pPr>
    </w:p>
    <w:p w14:paraId="13C0C991" w14:textId="77777777" w:rsidR="00DC06A7" w:rsidRPr="00DC06A7" w:rsidRDefault="00DC06A7" w:rsidP="00DC06A7">
      <w:pPr>
        <w:jc w:val="center"/>
        <w:rPr>
          <w:b/>
          <w:szCs w:val="20"/>
          <w:lang w:val="de-DE" w:eastAsia="fa-IR" w:bidi="fa-IR"/>
        </w:rPr>
      </w:pPr>
    </w:p>
    <w:p w14:paraId="4E7809B6" w14:textId="77777777" w:rsidR="0077460D" w:rsidRPr="001B73F3" w:rsidRDefault="0077460D" w:rsidP="001B73F3"/>
    <w:sectPr w:rsidR="0077460D" w:rsidRPr="001B73F3" w:rsidSect="004C12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EE"/>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pStyle w:val="Titlu2"/>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00000007"/>
    <w:multiLevelType w:val="multilevel"/>
    <w:tmpl w:val="00000007"/>
    <w:name w:val="WW8Num7"/>
    <w:lvl w:ilvl="0">
      <w:start w:val="1"/>
      <w:numFmt w:val="none"/>
      <w:suff w:val="nothing"/>
      <w:lvlText w:val=""/>
      <w:lvlJc w:val="left"/>
      <w:pPr>
        <w:tabs>
          <w:tab w:val="num" w:pos="0"/>
        </w:tabs>
        <w:ind w:left="0" w:firstLine="0"/>
      </w:pPr>
      <w:rPr>
        <w:rFonts w:ascii="Arial" w:hAnsi="Arial" w:cs="Arial"/>
        <w:b/>
        <w:bCs/>
        <w:iCs/>
        <w:color w:val="000000"/>
        <w:spacing w:val="-1"/>
        <w:sz w:val="22"/>
        <w:szCs w:val="22"/>
        <w:lang w:val="ro-RO"/>
      </w:rPr>
    </w:lvl>
    <w:lvl w:ilvl="1">
      <w:start w:val="1"/>
      <w:numFmt w:val="none"/>
      <w:suff w:val="nothing"/>
      <w:lvlText w:val=""/>
      <w:lvlJc w:val="left"/>
      <w:pPr>
        <w:tabs>
          <w:tab w:val="num" w:pos="0"/>
        </w:tabs>
        <w:ind w:left="0" w:firstLine="0"/>
      </w:pPr>
      <w:rPr>
        <w:rFonts w:cs="Times New Roman"/>
        <w:spacing w:val="-1"/>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rPr>
        <w:rFonts w:cs="Times New Roman"/>
        <w:iCs/>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5275046">
    <w:abstractNumId w:val="0"/>
  </w:num>
  <w:num w:numId="3" w16cid:durableId="850800263">
    <w:abstractNumId w:val="3"/>
  </w:num>
  <w:num w:numId="4" w16cid:durableId="711420713">
    <w:abstractNumId w:val="1"/>
  </w:num>
  <w:num w:numId="5" w16cid:durableId="144553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185F8F"/>
    <w:rsid w:val="001B73F3"/>
    <w:rsid w:val="004C122D"/>
    <w:rsid w:val="0077460D"/>
    <w:rsid w:val="00855E89"/>
    <w:rsid w:val="00DC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A88E"/>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F3"/>
    <w:pPr>
      <w:widowControl w:val="0"/>
      <w:suppressAutoHyphens/>
      <w:spacing w:after="0" w:line="240" w:lineRule="auto"/>
    </w:pPr>
    <w:rPr>
      <w:rFonts w:ascii="Times New Roman" w:eastAsia="Andale Sans UI" w:hAnsi="Times New Roman" w:cs="Tahoma"/>
      <w:kern w:val="1"/>
      <w:sz w:val="24"/>
      <w:szCs w:val="24"/>
      <w:lang w:eastAsia="ar-SA"/>
    </w:rPr>
  </w:style>
  <w:style w:type="paragraph" w:styleId="Titlu1">
    <w:name w:val="heading 1"/>
    <w:basedOn w:val="Normal"/>
    <w:next w:val="Normal"/>
    <w:link w:val="Titlu1Caracter"/>
    <w:uiPriority w:val="9"/>
    <w:qFormat/>
    <w:rsid w:val="004C12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Standard"/>
    <w:next w:val="Corptext"/>
    <w:link w:val="Titlu2Caracter"/>
    <w:qFormat/>
    <w:rsid w:val="001B73F3"/>
    <w:pPr>
      <w:keepNext/>
      <w:numPr>
        <w:ilvl w:val="1"/>
        <w:numId w:val="1"/>
      </w:numPr>
      <w:jc w:val="center"/>
      <w:outlineLvl w:val="1"/>
    </w:pPr>
    <w:rPr>
      <w:b/>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1B73F3"/>
    <w:rPr>
      <w:rFonts w:ascii="Times New Roman" w:eastAsia="Andale Sans UI" w:hAnsi="Times New Roman" w:cs="Tahoma"/>
      <w:b/>
      <w:kern w:val="1"/>
      <w:sz w:val="24"/>
      <w:szCs w:val="24"/>
      <w:u w:val="single"/>
      <w:lang w:eastAsia="ar-SA"/>
    </w:rPr>
  </w:style>
  <w:style w:type="character" w:styleId="Hyperlink">
    <w:name w:val="Hyperlink"/>
    <w:rsid w:val="001B73F3"/>
    <w:rPr>
      <w:color w:val="000080"/>
      <w:u w:val="single"/>
    </w:rPr>
  </w:style>
  <w:style w:type="character" w:customStyle="1" w:styleId="l5def1">
    <w:name w:val="l5def1"/>
    <w:rsid w:val="001B73F3"/>
    <w:rPr>
      <w:rFonts w:ascii="Arial" w:hAnsi="Arial" w:cs="Arial"/>
      <w:color w:val="000000"/>
      <w:sz w:val="26"/>
      <w:szCs w:val="26"/>
    </w:rPr>
  </w:style>
  <w:style w:type="paragraph" w:styleId="Corptext">
    <w:name w:val="Body Text"/>
    <w:basedOn w:val="Normal"/>
    <w:link w:val="CorptextCaracter"/>
    <w:rsid w:val="001B73F3"/>
    <w:pPr>
      <w:spacing w:after="120"/>
    </w:pPr>
  </w:style>
  <w:style w:type="character" w:customStyle="1" w:styleId="CorptextCaracter">
    <w:name w:val="Corp text Caracter"/>
    <w:basedOn w:val="Fontdeparagrafimplicit"/>
    <w:link w:val="Corptext"/>
    <w:rsid w:val="001B73F3"/>
    <w:rPr>
      <w:rFonts w:ascii="Times New Roman" w:eastAsia="Andale Sans UI" w:hAnsi="Times New Roman" w:cs="Tahoma"/>
      <w:kern w:val="1"/>
      <w:sz w:val="24"/>
      <w:szCs w:val="24"/>
      <w:lang w:eastAsia="ar-SA"/>
    </w:rPr>
  </w:style>
  <w:style w:type="paragraph" w:customStyle="1" w:styleId="Standard">
    <w:name w:val="Standard"/>
    <w:rsid w:val="001B73F3"/>
    <w:pPr>
      <w:widowControl w:val="0"/>
      <w:suppressAutoHyphens/>
      <w:spacing w:after="0" w:line="240" w:lineRule="auto"/>
      <w:textAlignment w:val="baseline"/>
    </w:pPr>
    <w:rPr>
      <w:rFonts w:ascii="Times New Roman" w:eastAsia="Andale Sans UI" w:hAnsi="Times New Roman" w:cs="Tahoma"/>
      <w:kern w:val="1"/>
      <w:sz w:val="24"/>
      <w:szCs w:val="24"/>
      <w:lang w:eastAsia="ar-SA"/>
    </w:rPr>
  </w:style>
  <w:style w:type="paragraph" w:styleId="Indentcorptext">
    <w:name w:val="Body Text Indent"/>
    <w:basedOn w:val="Normal"/>
    <w:link w:val="IndentcorptextCaracter"/>
    <w:rsid w:val="001B73F3"/>
    <w:pPr>
      <w:widowControl/>
      <w:spacing w:after="120"/>
      <w:ind w:left="283"/>
    </w:pPr>
    <w:rPr>
      <w:rFonts w:cs="Times New Roman"/>
    </w:rPr>
  </w:style>
  <w:style w:type="character" w:customStyle="1" w:styleId="IndentcorptextCaracter">
    <w:name w:val="Indent corp text Caracter"/>
    <w:basedOn w:val="Fontdeparagrafimplicit"/>
    <w:link w:val="Indentcorptext"/>
    <w:rsid w:val="001B73F3"/>
    <w:rPr>
      <w:rFonts w:ascii="Times New Roman" w:eastAsia="Andale Sans UI" w:hAnsi="Times New Roman" w:cs="Times New Roman"/>
      <w:kern w:val="1"/>
      <w:sz w:val="24"/>
      <w:szCs w:val="24"/>
      <w:lang w:eastAsia="ar-SA"/>
    </w:rPr>
  </w:style>
  <w:style w:type="character" w:customStyle="1" w:styleId="Titlu1Caracter">
    <w:name w:val="Titlu 1 Caracter"/>
    <w:basedOn w:val="Fontdeparagrafimplicit"/>
    <w:link w:val="Titlu1"/>
    <w:uiPriority w:val="9"/>
    <w:rsid w:val="004C122D"/>
    <w:rPr>
      <w:rFonts w:asciiTheme="majorHAnsi" w:eastAsiaTheme="majorEastAsia" w:hAnsiTheme="majorHAnsi" w:cstheme="majorBidi"/>
      <w:color w:val="2F5496" w:themeColor="accent1" w:themeShade="BF"/>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finante.gov.ro/noutat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fbl.mdrap.ro/rata_inflatiei.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2022-11-29T12:30:00Z</dcterms:created>
  <dcterms:modified xsi:type="dcterms:W3CDTF">2022-12-05T12:01:00Z</dcterms:modified>
</cp:coreProperties>
</file>