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775"/>
        <w:gridCol w:w="5068"/>
      </w:tblGrid>
      <w:tr w:rsidR="00BA10F7" w:rsidRPr="00BA10F7" w14:paraId="214C07D5" w14:textId="77777777" w:rsidTr="0090290B">
        <w:trPr>
          <w:trHeight w:val="1402"/>
        </w:trPr>
        <w:tc>
          <w:tcPr>
            <w:tcW w:w="4775" w:type="dxa"/>
            <w:shd w:val="clear" w:color="auto" w:fill="FFFFFF"/>
          </w:tcPr>
          <w:p w14:paraId="580EC0C9" w14:textId="77777777" w:rsidR="00BA10F7" w:rsidRPr="00BA10F7" w:rsidRDefault="00BA10F7" w:rsidP="00BA10F7">
            <w:pPr>
              <w:widowControl/>
              <w:textAlignment w:val="auto"/>
              <w:rPr>
                <w:rFonts w:ascii="Arial" w:eastAsia="Times New Roman" w:hAnsi="Arial" w:cs="Arial"/>
                <w:b/>
                <w:lang w:val="ro-RO"/>
              </w:rPr>
            </w:pPr>
            <w:r w:rsidRPr="00BA10F7">
              <w:rPr>
                <w:rFonts w:ascii="Arial" w:eastAsia="Times New Roman" w:hAnsi="Arial" w:cs="Arial"/>
                <w:b/>
                <w:lang w:val="ro-RO"/>
              </w:rPr>
              <w:t>ROMÂNIA</w:t>
            </w:r>
          </w:p>
          <w:p w14:paraId="4906D0C3" w14:textId="77777777" w:rsidR="00BA10F7" w:rsidRPr="00BA10F7" w:rsidRDefault="00BA10F7" w:rsidP="00BA10F7">
            <w:pPr>
              <w:widowControl/>
              <w:textAlignment w:val="auto"/>
              <w:rPr>
                <w:rFonts w:ascii="Arial" w:eastAsia="Times New Roman" w:hAnsi="Arial" w:cs="Arial"/>
                <w:b/>
                <w:lang w:val="ro-RO"/>
              </w:rPr>
            </w:pPr>
            <w:r w:rsidRPr="00BA10F7">
              <w:rPr>
                <w:rFonts w:ascii="Arial" w:eastAsia="Times New Roman" w:hAnsi="Arial" w:cs="Arial"/>
                <w:b/>
                <w:lang w:val="ro-RO"/>
              </w:rPr>
              <w:t>JUDEŢUL HUNEDOARA</w:t>
            </w:r>
          </w:p>
          <w:p w14:paraId="25839857" w14:textId="77777777" w:rsidR="00BA10F7" w:rsidRPr="00BA10F7" w:rsidRDefault="00BA10F7" w:rsidP="00BA10F7">
            <w:pPr>
              <w:widowControl/>
              <w:textAlignment w:val="auto"/>
              <w:rPr>
                <w:rFonts w:ascii="Arial" w:eastAsia="Times New Roman" w:hAnsi="Arial" w:cs="Arial"/>
                <w:b/>
                <w:lang w:val="ro-RO"/>
              </w:rPr>
            </w:pPr>
            <w:r w:rsidRPr="00BA10F7">
              <w:rPr>
                <w:rFonts w:ascii="Arial" w:eastAsia="Times New Roman" w:hAnsi="Arial" w:cs="Arial"/>
                <w:b/>
                <w:lang w:val="ro-RO"/>
              </w:rPr>
              <w:t>MUNICIPIUL HUNEDOARA</w:t>
            </w:r>
          </w:p>
          <w:p w14:paraId="447810BB" w14:textId="77777777" w:rsidR="00BA10F7" w:rsidRPr="00BA10F7" w:rsidRDefault="00BA10F7" w:rsidP="00BA10F7">
            <w:pPr>
              <w:widowControl/>
              <w:textAlignment w:val="auto"/>
              <w:rPr>
                <w:rFonts w:ascii="Arial" w:eastAsia="Times New Roman" w:hAnsi="Arial" w:cs="Arial"/>
                <w:b/>
                <w:lang w:val="ro-RO"/>
              </w:rPr>
            </w:pPr>
            <w:r w:rsidRPr="00BA10F7">
              <w:rPr>
                <w:rFonts w:ascii="Arial" w:eastAsia="Times New Roman" w:hAnsi="Arial" w:cs="Arial"/>
                <w:b/>
                <w:lang w:val="ro-RO"/>
              </w:rPr>
              <w:t>PRIMAR</w:t>
            </w:r>
          </w:p>
          <w:p w14:paraId="4D26A894" w14:textId="77777777" w:rsidR="00BA10F7" w:rsidRPr="00BA10F7" w:rsidRDefault="00BA10F7" w:rsidP="00BA10F7">
            <w:pPr>
              <w:widowControl/>
              <w:textAlignment w:val="auto"/>
              <w:rPr>
                <w:rFonts w:ascii="Arial" w:eastAsia="Times New Roman" w:hAnsi="Arial" w:cs="Arial"/>
                <w:lang w:val="ro-RO"/>
              </w:rPr>
            </w:pPr>
            <w:r w:rsidRPr="00BA10F7">
              <w:rPr>
                <w:rFonts w:ascii="Arial" w:eastAsia="Times New Roman" w:hAnsi="Arial" w:cs="Arial"/>
                <w:b/>
                <w:lang w:val="ro-RO"/>
              </w:rPr>
              <w:t>Nr. 116069/29.11.2021</w:t>
            </w:r>
          </w:p>
        </w:tc>
        <w:tc>
          <w:tcPr>
            <w:tcW w:w="5068" w:type="dxa"/>
            <w:shd w:val="clear" w:color="auto" w:fill="FFFFFF"/>
          </w:tcPr>
          <w:p w14:paraId="5F1E1D04" w14:textId="4D3F287F" w:rsidR="00BA10F7" w:rsidRPr="00BA10F7" w:rsidRDefault="00BA10F7" w:rsidP="00BA10F7">
            <w:pPr>
              <w:widowControl/>
              <w:jc w:val="right"/>
              <w:textAlignment w:val="auto"/>
              <w:rPr>
                <w:rFonts w:ascii="Arial" w:eastAsia="Times New Roman" w:hAnsi="Arial" w:cs="Arial"/>
                <w:lang w:val="ro-RO"/>
              </w:rPr>
            </w:pPr>
            <w:r w:rsidRPr="00BA10F7">
              <w:rPr>
                <w:rFonts w:eastAsia="Times New Roman" w:cs="Times New Roman"/>
                <w:noProof/>
                <w:lang w:val="ro-RO"/>
              </w:rPr>
              <w:drawing>
                <wp:inline distT="0" distB="0" distL="0" distR="0" wp14:anchorId="16B5D08F" wp14:editId="60879A81">
                  <wp:extent cx="2705100" cy="866775"/>
                  <wp:effectExtent l="0" t="0" r="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866775"/>
                          </a:xfrm>
                          <a:prstGeom prst="rect">
                            <a:avLst/>
                          </a:prstGeom>
                          <a:solidFill>
                            <a:srgbClr val="FFFFFF">
                              <a:alpha val="0"/>
                            </a:srgbClr>
                          </a:solidFill>
                          <a:ln>
                            <a:noFill/>
                          </a:ln>
                        </pic:spPr>
                      </pic:pic>
                    </a:graphicData>
                  </a:graphic>
                </wp:inline>
              </w:drawing>
            </w:r>
          </w:p>
        </w:tc>
      </w:tr>
    </w:tbl>
    <w:p w14:paraId="7CD54700" w14:textId="77777777" w:rsidR="00BA10F7" w:rsidRPr="00BA10F7" w:rsidRDefault="00BA10F7" w:rsidP="00BA10F7">
      <w:pPr>
        <w:widowControl/>
        <w:tabs>
          <w:tab w:val="left" w:pos="3555"/>
        </w:tabs>
        <w:textAlignment w:val="auto"/>
        <w:rPr>
          <w:rFonts w:ascii="Arial" w:eastAsia="Times New Roman" w:hAnsi="Arial" w:cs="Arial"/>
          <w:lang w:val="ro-RO"/>
        </w:rPr>
      </w:pPr>
    </w:p>
    <w:p w14:paraId="1D11B5ED" w14:textId="77777777" w:rsidR="00BA10F7" w:rsidRPr="00BA10F7" w:rsidRDefault="00BA10F7" w:rsidP="00BA10F7">
      <w:pPr>
        <w:widowControl/>
        <w:tabs>
          <w:tab w:val="left" w:pos="3555"/>
        </w:tabs>
        <w:textAlignment w:val="auto"/>
        <w:rPr>
          <w:rFonts w:ascii="Arial" w:eastAsia="Times New Roman" w:hAnsi="Arial" w:cs="Arial"/>
          <w:lang w:val="ro-RO"/>
        </w:rPr>
      </w:pPr>
    </w:p>
    <w:p w14:paraId="4B7D005E" w14:textId="77777777" w:rsidR="00BA10F7" w:rsidRPr="00BA10F7" w:rsidRDefault="00BA10F7" w:rsidP="00BA10F7">
      <w:pPr>
        <w:widowControl/>
        <w:tabs>
          <w:tab w:val="left" w:pos="3555"/>
        </w:tabs>
        <w:jc w:val="center"/>
        <w:textAlignment w:val="auto"/>
        <w:rPr>
          <w:rFonts w:ascii="Arial" w:eastAsia="Times New Roman" w:hAnsi="Arial" w:cs="Arial"/>
          <w:b/>
          <w:bCs/>
          <w:lang w:val="ro-RO"/>
        </w:rPr>
      </w:pPr>
      <w:r w:rsidRPr="00BA10F7">
        <w:rPr>
          <w:rFonts w:ascii="Arial" w:eastAsia="Times New Roman" w:hAnsi="Arial" w:cs="Arial"/>
          <w:b/>
          <w:u w:val="single"/>
          <w:lang w:val="ro-RO"/>
        </w:rPr>
        <w:t>REFERAT DE APROBARE</w:t>
      </w:r>
    </w:p>
    <w:p w14:paraId="1583E3A1" w14:textId="77777777" w:rsidR="00BA10F7" w:rsidRPr="00BA10F7" w:rsidRDefault="00BA10F7" w:rsidP="00BA10F7">
      <w:pPr>
        <w:widowControl/>
        <w:spacing w:line="240" w:lineRule="auto"/>
        <w:jc w:val="center"/>
        <w:textAlignment w:val="auto"/>
        <w:rPr>
          <w:rFonts w:ascii="Arial" w:eastAsia="Times New Roman" w:hAnsi="Arial" w:cs="Arial"/>
          <w:sz w:val="22"/>
          <w:szCs w:val="22"/>
          <w:lang w:val="ro-RO"/>
        </w:rPr>
      </w:pPr>
      <w:r w:rsidRPr="00BA10F7">
        <w:rPr>
          <w:rFonts w:ascii="Arial" w:eastAsia="Times New Roman" w:hAnsi="Arial" w:cs="Arial"/>
          <w:b/>
          <w:bCs/>
          <w:lang w:val="ro-RO"/>
        </w:rPr>
        <w:t xml:space="preserve">la proiectul de hotărâre  </w:t>
      </w:r>
      <w:r w:rsidRPr="00BA10F7">
        <w:rPr>
          <w:rFonts w:ascii="Arial" w:eastAsia="Times New Roman" w:hAnsi="Arial" w:cs="Arial"/>
          <w:b/>
          <w:lang w:val="ro-RO"/>
        </w:rPr>
        <w:t xml:space="preserve">privind </w:t>
      </w:r>
      <w:r w:rsidRPr="00BA10F7">
        <w:rPr>
          <w:rFonts w:ascii="Arial" w:eastAsia="Times New Roman" w:hAnsi="Arial" w:cs="Arial"/>
          <w:b/>
          <w:bCs/>
          <w:lang w:val="ro-RO"/>
        </w:rPr>
        <w:t>stabilirea taxei, în vederea  utilizării  unui spațiu din cadrul Casei de Cultură a municipiului Hunedoara, pe anul 2023</w:t>
      </w:r>
    </w:p>
    <w:p w14:paraId="7FC043EB" w14:textId="77777777" w:rsidR="00BA10F7" w:rsidRPr="00BA10F7" w:rsidRDefault="00BA10F7" w:rsidP="00BA10F7">
      <w:pPr>
        <w:widowControl/>
        <w:jc w:val="center"/>
        <w:textAlignment w:val="auto"/>
        <w:rPr>
          <w:rFonts w:ascii="Arial" w:eastAsia="Times New Roman" w:hAnsi="Arial" w:cs="Arial"/>
          <w:b/>
          <w:bCs/>
          <w:lang w:val="ro-RO"/>
        </w:rPr>
      </w:pPr>
    </w:p>
    <w:p w14:paraId="0DFA8390" w14:textId="77777777" w:rsidR="00BA10F7" w:rsidRPr="00BA10F7" w:rsidRDefault="00BA10F7" w:rsidP="00BA10F7">
      <w:pPr>
        <w:widowControl/>
        <w:jc w:val="center"/>
        <w:textAlignment w:val="auto"/>
        <w:rPr>
          <w:rFonts w:ascii="Arial" w:eastAsia="Times New Roman" w:hAnsi="Arial" w:cs="Arial"/>
          <w:b/>
          <w:bCs/>
          <w:lang w:val="ro-RO"/>
        </w:rPr>
      </w:pPr>
    </w:p>
    <w:p w14:paraId="5E95E215" w14:textId="77777777" w:rsidR="00BA10F7" w:rsidRPr="00BA10F7" w:rsidRDefault="00BA10F7" w:rsidP="00BA10F7">
      <w:pPr>
        <w:widowControl/>
        <w:spacing w:line="276" w:lineRule="auto"/>
        <w:jc w:val="both"/>
        <w:textAlignment w:val="auto"/>
        <w:rPr>
          <w:rFonts w:ascii="Arial" w:eastAsia="Times New Roman" w:hAnsi="Arial" w:cs="Arial"/>
          <w:color w:val="000000"/>
          <w:lang w:val="ro-RO"/>
        </w:rPr>
      </w:pPr>
      <w:r w:rsidRPr="00BA10F7">
        <w:rPr>
          <w:rFonts w:ascii="Arial" w:eastAsia="Times New Roman" w:hAnsi="Arial" w:cs="Arial"/>
          <w:bCs/>
          <w:lang w:val="ro-RO"/>
        </w:rPr>
        <w:t xml:space="preserve"> </w:t>
      </w:r>
      <w:r w:rsidRPr="00BA10F7">
        <w:rPr>
          <w:rFonts w:ascii="Arial" w:eastAsia="Times New Roman" w:hAnsi="Arial" w:cs="Arial"/>
          <w:bCs/>
          <w:lang w:val="ro-RO"/>
        </w:rPr>
        <w:tab/>
        <w:t xml:space="preserve">Temeiul legal al prezentului proiect de hotărâre îl constituie prevederile art. 486 din Legea nr. 227/2015 privind Codul fiscal, cu modificările și completările ulterioare, </w:t>
      </w:r>
      <w:r w:rsidRPr="00BA10F7">
        <w:rPr>
          <w:rFonts w:ascii="Arial" w:eastAsia="Times New Roman" w:hAnsi="Arial" w:cs="Arial"/>
          <w:bCs/>
          <w:iCs/>
          <w:lang w:val="ro-RO"/>
        </w:rPr>
        <w:t>ale art. 27 din Legea nr. 273/2006</w:t>
      </w:r>
      <w:r w:rsidRPr="00BA10F7">
        <w:rPr>
          <w:rFonts w:ascii="Arial" w:eastAsia="Times New Roman" w:hAnsi="Arial" w:cs="Arial"/>
          <w:bCs/>
          <w:lang w:val="ro-RO"/>
        </w:rPr>
        <w:t xml:space="preserve"> privind </w:t>
      </w:r>
      <w:proofErr w:type="spellStart"/>
      <w:r w:rsidRPr="00BA10F7">
        <w:rPr>
          <w:rFonts w:ascii="Arial" w:eastAsia="Times New Roman" w:hAnsi="Arial" w:cs="Arial"/>
          <w:bCs/>
          <w:lang w:val="ro-RO"/>
        </w:rPr>
        <w:t>finanţele</w:t>
      </w:r>
      <w:proofErr w:type="spellEnd"/>
      <w:r w:rsidRPr="00BA10F7">
        <w:rPr>
          <w:rFonts w:ascii="Arial" w:eastAsia="Times New Roman" w:hAnsi="Arial" w:cs="Arial"/>
          <w:bCs/>
          <w:lang w:val="ro-RO"/>
        </w:rPr>
        <w:t xml:space="preserve"> publice locale, cu modificările </w:t>
      </w:r>
      <w:proofErr w:type="spellStart"/>
      <w:r w:rsidRPr="00BA10F7">
        <w:rPr>
          <w:rFonts w:ascii="Arial" w:eastAsia="Times New Roman" w:hAnsi="Arial" w:cs="Arial"/>
          <w:bCs/>
          <w:lang w:val="ro-RO"/>
        </w:rPr>
        <w:t>şi</w:t>
      </w:r>
      <w:proofErr w:type="spellEnd"/>
      <w:r w:rsidRPr="00BA10F7">
        <w:rPr>
          <w:rFonts w:ascii="Arial" w:eastAsia="Times New Roman" w:hAnsi="Arial" w:cs="Arial"/>
          <w:bCs/>
          <w:lang w:val="ro-RO"/>
        </w:rPr>
        <w:t xml:space="preserve"> completările ulterioare,</w:t>
      </w:r>
      <w:r w:rsidRPr="00BA10F7">
        <w:rPr>
          <w:rFonts w:ascii="Arial" w:eastAsia="Times New Roman" w:hAnsi="Arial" w:cs="Arial"/>
          <w:lang w:val="ro-RO"/>
        </w:rPr>
        <w:t xml:space="preserve">  ale art. 4 lit. b) și art. 7 din Legea nr.52/2003 privind </w:t>
      </w:r>
      <w:proofErr w:type="spellStart"/>
      <w:r w:rsidRPr="00BA10F7">
        <w:rPr>
          <w:rFonts w:ascii="Arial" w:eastAsia="Times New Roman" w:hAnsi="Arial" w:cs="Arial"/>
          <w:lang w:val="ro-RO"/>
        </w:rPr>
        <w:t>transparenţa</w:t>
      </w:r>
      <w:proofErr w:type="spellEnd"/>
      <w:r w:rsidRPr="00BA10F7">
        <w:rPr>
          <w:rFonts w:ascii="Arial" w:eastAsia="Times New Roman" w:hAnsi="Arial" w:cs="Arial"/>
          <w:lang w:val="ro-RO"/>
        </w:rPr>
        <w:t xml:space="preserve"> decizională în </w:t>
      </w:r>
      <w:proofErr w:type="spellStart"/>
      <w:r w:rsidRPr="00BA10F7">
        <w:rPr>
          <w:rFonts w:ascii="Arial" w:eastAsia="Times New Roman" w:hAnsi="Arial" w:cs="Arial"/>
          <w:lang w:val="ro-RO"/>
        </w:rPr>
        <w:t>administraţia</w:t>
      </w:r>
      <w:proofErr w:type="spellEnd"/>
      <w:r w:rsidRPr="00BA10F7">
        <w:rPr>
          <w:rFonts w:ascii="Arial" w:eastAsia="Times New Roman" w:hAnsi="Arial" w:cs="Arial"/>
          <w:lang w:val="ro-RO"/>
        </w:rPr>
        <w:t xml:space="preserve"> publică, republicată, cu modificările și completările ulterioare, precum </w:t>
      </w:r>
      <w:proofErr w:type="spellStart"/>
      <w:r w:rsidRPr="00BA10F7">
        <w:rPr>
          <w:rFonts w:ascii="Arial" w:eastAsia="Times New Roman" w:hAnsi="Arial" w:cs="Arial"/>
          <w:lang w:val="ro-RO"/>
        </w:rPr>
        <w:t>şi</w:t>
      </w:r>
      <w:proofErr w:type="spellEnd"/>
      <w:r w:rsidRPr="00BA10F7">
        <w:rPr>
          <w:rFonts w:ascii="Arial" w:eastAsia="Times New Roman" w:hAnsi="Arial" w:cs="Arial"/>
          <w:lang w:val="ro-RO"/>
        </w:rPr>
        <w:t xml:space="preserve"> ale Hotărârii Consiliului Local al Municipiului Hunedoara nr. 182/2003 privind aprobarea Regulamentului de organizare </w:t>
      </w:r>
      <w:proofErr w:type="spellStart"/>
      <w:r w:rsidRPr="00BA10F7">
        <w:rPr>
          <w:rFonts w:ascii="Arial" w:eastAsia="Times New Roman" w:hAnsi="Arial" w:cs="Arial"/>
          <w:lang w:val="ro-RO"/>
        </w:rPr>
        <w:t>şi</w:t>
      </w:r>
      <w:proofErr w:type="spellEnd"/>
      <w:r w:rsidRPr="00BA10F7">
        <w:rPr>
          <w:rFonts w:ascii="Arial" w:eastAsia="Times New Roman" w:hAnsi="Arial" w:cs="Arial"/>
          <w:lang w:val="ro-RO"/>
        </w:rPr>
        <w:t xml:space="preserve"> funcționare a Casei de Cultură Hunedoara.</w:t>
      </w:r>
    </w:p>
    <w:p w14:paraId="370F375D" w14:textId="77777777" w:rsidR="00BA10F7" w:rsidRPr="00BA10F7" w:rsidRDefault="00BA10F7" w:rsidP="00BA10F7">
      <w:pPr>
        <w:widowControl/>
        <w:spacing w:line="276" w:lineRule="auto"/>
        <w:ind w:firstLine="709"/>
        <w:jc w:val="both"/>
        <w:textAlignment w:val="auto"/>
        <w:rPr>
          <w:rFonts w:ascii="Arial" w:eastAsia="Times New Roman" w:hAnsi="Arial" w:cs="Arial"/>
          <w:bCs/>
          <w:i/>
          <w:lang w:val="ro-RO"/>
        </w:rPr>
      </w:pPr>
      <w:r w:rsidRPr="00BA10F7">
        <w:rPr>
          <w:rFonts w:ascii="Arial" w:eastAsia="Times New Roman" w:hAnsi="Arial" w:cs="Arial"/>
          <w:lang w:val="ro-RO"/>
        </w:rPr>
        <w:t xml:space="preserve">Prin </w:t>
      </w:r>
      <w:r w:rsidRPr="00BA10F7">
        <w:rPr>
          <w:rFonts w:ascii="Arial" w:eastAsia="Times New Roman" w:hAnsi="Arial" w:cs="Arial"/>
          <w:bCs/>
          <w:lang w:val="ro-RO"/>
        </w:rPr>
        <w:t>Legea nr. 227/2015 privind Codul fiscal, cu modificările și completările ulterioare, se stabilește cadrul legal general privind stabilirea și administrarea impozitelor și taxelor locale, contribuabilii care trebuie să plătească aceste impozite și taxe locale, precum și modul de calcul și de plată a acestora. Potrivit prevederilor legale Consiliul local adoptă hotărâri privind stabilirea și majorarea impozitelor și taxelor locale în cursul anului precedent prin aplicare din data de 1 ianuarie a anului următor.</w:t>
      </w:r>
    </w:p>
    <w:p w14:paraId="5DCBCEAA" w14:textId="77777777" w:rsidR="00BA10F7" w:rsidRPr="00BA10F7" w:rsidRDefault="00BA10F7" w:rsidP="00BA10F7">
      <w:pPr>
        <w:widowControl/>
        <w:spacing w:line="276" w:lineRule="auto"/>
        <w:ind w:firstLine="426"/>
        <w:jc w:val="both"/>
        <w:textAlignment w:val="auto"/>
        <w:rPr>
          <w:rFonts w:ascii="Arial" w:eastAsia="Times New Roman" w:hAnsi="Arial" w:cs="Arial"/>
          <w:lang w:val="ro-RO"/>
        </w:rPr>
      </w:pPr>
      <w:r w:rsidRPr="00BA10F7">
        <w:rPr>
          <w:rFonts w:ascii="Arial" w:eastAsia="Times New Roman" w:hAnsi="Arial" w:cs="Arial"/>
          <w:lang w:val="ro-RO"/>
        </w:rPr>
        <w:t xml:space="preserve">     Dat fiind rata </w:t>
      </w:r>
      <w:proofErr w:type="spellStart"/>
      <w:r w:rsidRPr="00BA10F7">
        <w:rPr>
          <w:rFonts w:ascii="Arial" w:eastAsia="Times New Roman" w:hAnsi="Arial" w:cs="Arial"/>
          <w:lang w:val="ro-RO"/>
        </w:rPr>
        <w:t>inflaţiei</w:t>
      </w:r>
      <w:proofErr w:type="spellEnd"/>
      <w:r w:rsidRPr="00BA10F7">
        <w:rPr>
          <w:rFonts w:ascii="Arial" w:eastAsia="Times New Roman" w:hAnsi="Arial" w:cs="Arial"/>
          <w:lang w:val="ro-RO"/>
        </w:rPr>
        <w:t xml:space="preserve"> comunicată atât pe site-ul Ministerului Dezvoltării, Lucrărilor Publice </w:t>
      </w:r>
      <w:proofErr w:type="spellStart"/>
      <w:r w:rsidRPr="00BA10F7">
        <w:rPr>
          <w:rFonts w:ascii="Arial" w:eastAsia="Times New Roman" w:hAnsi="Arial" w:cs="Arial"/>
          <w:lang w:val="ro-RO"/>
        </w:rPr>
        <w:t>şi</w:t>
      </w:r>
      <w:proofErr w:type="spellEnd"/>
      <w:r w:rsidRPr="00BA10F7">
        <w:rPr>
          <w:rFonts w:ascii="Arial" w:eastAsia="Times New Roman" w:hAnsi="Arial" w:cs="Arial"/>
          <w:lang w:val="ro-RO"/>
        </w:rPr>
        <w:t xml:space="preserve"> </w:t>
      </w:r>
      <w:proofErr w:type="spellStart"/>
      <w:r w:rsidRPr="00BA10F7">
        <w:rPr>
          <w:rFonts w:ascii="Arial" w:eastAsia="Times New Roman" w:hAnsi="Arial" w:cs="Arial"/>
          <w:lang w:val="ro-RO"/>
        </w:rPr>
        <w:t>Administraţiei</w:t>
      </w:r>
      <w:proofErr w:type="spellEnd"/>
      <w:r w:rsidRPr="00BA10F7">
        <w:rPr>
          <w:rFonts w:ascii="Arial" w:eastAsia="Times New Roman" w:hAnsi="Arial" w:cs="Arial"/>
          <w:lang w:val="ro-RO"/>
        </w:rPr>
        <w:t xml:space="preserve"> http://www.dpfbl.mdrap.ro/rata_inflatiei.html cât și pe site-ul Ministerului Finanțelor https://mfinante.gov.ro/  pentru anul 2021 care este de 5,1%, t</w:t>
      </w:r>
      <w:r w:rsidRPr="00BA10F7">
        <w:rPr>
          <w:rFonts w:ascii="Arial" w:eastAsia="Times New Roman" w:hAnsi="Arial" w:cs="Arial"/>
          <w:bCs/>
          <w:lang w:val="ro-RO"/>
        </w:rPr>
        <w:t>axa propusă de către Casa de Cultură a municipiului Hunedoara,</w:t>
      </w:r>
      <w:r w:rsidRPr="00BA10F7">
        <w:rPr>
          <w:rFonts w:ascii="Arial" w:eastAsia="Times New Roman" w:hAnsi="Arial" w:cs="Arial"/>
          <w:lang w:val="ro-RO"/>
        </w:rPr>
        <w:t xml:space="preserve"> în vederea  utilizării  unui spațiu,  respectiv sala mare, este în cuantum de 400 lei/oră și se va </w:t>
      </w:r>
      <w:r w:rsidRPr="00BA10F7">
        <w:rPr>
          <w:rFonts w:ascii="Arial" w:eastAsia="Times New Roman" w:hAnsi="Arial" w:cs="Arial"/>
          <w:bCs/>
          <w:lang w:val="ro-RO"/>
        </w:rPr>
        <w:t>aplica începând cu 1 ianuarie 2023</w:t>
      </w:r>
      <w:r w:rsidRPr="00BA10F7">
        <w:rPr>
          <w:rFonts w:ascii="Arial" w:eastAsia="Times New Roman" w:hAnsi="Arial" w:cs="Arial"/>
          <w:b/>
          <w:bCs/>
          <w:lang w:val="ro-RO"/>
        </w:rPr>
        <w:t>.</w:t>
      </w:r>
    </w:p>
    <w:p w14:paraId="6EC42E77" w14:textId="77777777" w:rsidR="00BA10F7" w:rsidRPr="00BA10F7" w:rsidRDefault="00BA10F7" w:rsidP="00BA10F7">
      <w:pPr>
        <w:widowControl/>
        <w:spacing w:line="276" w:lineRule="auto"/>
        <w:ind w:firstLine="706"/>
        <w:jc w:val="both"/>
        <w:textAlignment w:val="auto"/>
        <w:rPr>
          <w:rFonts w:ascii="Arial" w:eastAsia="Times New Roman" w:hAnsi="Arial" w:cs="Arial"/>
          <w:bCs/>
          <w:lang w:val="ro-RO"/>
        </w:rPr>
      </w:pPr>
      <w:r w:rsidRPr="00BA10F7">
        <w:rPr>
          <w:rFonts w:ascii="Arial" w:eastAsia="Times New Roman" w:hAnsi="Arial" w:cs="Arial"/>
          <w:bCs/>
          <w:lang w:val="ro-RO"/>
        </w:rPr>
        <w:t xml:space="preserve">De asemenea, se supune dezbaterii și aprobării Consiliului local </w:t>
      </w:r>
      <w:r w:rsidRPr="00BA10F7">
        <w:rPr>
          <w:rFonts w:ascii="Arial" w:eastAsia="Times New Roman" w:hAnsi="Arial" w:cs="Arial"/>
          <w:lang w:val="ro-RO"/>
        </w:rPr>
        <w:t xml:space="preserve">procedura </w:t>
      </w:r>
      <w:r w:rsidRPr="00BA10F7">
        <w:rPr>
          <w:rFonts w:ascii="Arial" w:eastAsia="Times New Roman" w:hAnsi="Arial" w:cs="Arial"/>
          <w:bCs/>
          <w:lang w:val="ro-RO"/>
        </w:rPr>
        <w:t xml:space="preserve">de utilizare a unui </w:t>
      </w:r>
      <w:proofErr w:type="spellStart"/>
      <w:r w:rsidRPr="00BA10F7">
        <w:rPr>
          <w:rFonts w:ascii="Arial" w:eastAsia="Times New Roman" w:hAnsi="Arial" w:cs="Arial"/>
          <w:bCs/>
          <w:lang w:val="ro-RO"/>
        </w:rPr>
        <w:t>spaţiu</w:t>
      </w:r>
      <w:proofErr w:type="spellEnd"/>
      <w:r w:rsidRPr="00BA10F7">
        <w:rPr>
          <w:rFonts w:ascii="Arial" w:eastAsia="Times New Roman" w:hAnsi="Arial" w:cs="Arial"/>
          <w:bCs/>
          <w:lang w:val="ro-RO"/>
        </w:rPr>
        <w:t xml:space="preserve"> din cadrul Casei de Cultură a municipiului Hunedoara </w:t>
      </w:r>
      <w:proofErr w:type="spellStart"/>
      <w:r w:rsidRPr="00BA10F7">
        <w:rPr>
          <w:rFonts w:ascii="Arial" w:eastAsia="Times New Roman" w:hAnsi="Arial" w:cs="Arial"/>
          <w:bCs/>
          <w:lang w:val="ro-RO"/>
        </w:rPr>
        <w:t>şi</w:t>
      </w:r>
      <w:proofErr w:type="spellEnd"/>
      <w:r w:rsidRPr="00BA10F7">
        <w:rPr>
          <w:rFonts w:ascii="Arial" w:eastAsia="Times New Roman" w:hAnsi="Arial" w:cs="Arial"/>
          <w:bCs/>
          <w:lang w:val="ro-RO"/>
        </w:rPr>
        <w:t xml:space="preserve"> modalitatea de încasare a taxei aferente utilizării, conform anexei la proiectul de hotărâre.</w:t>
      </w:r>
      <w:r w:rsidRPr="00BA10F7">
        <w:rPr>
          <w:rFonts w:ascii="Arial" w:eastAsia="Times New Roman" w:hAnsi="Arial" w:cs="Arial"/>
          <w:lang w:val="ro-RO"/>
        </w:rPr>
        <w:t xml:space="preserve"> </w:t>
      </w:r>
    </w:p>
    <w:p w14:paraId="77377BD8" w14:textId="77777777" w:rsidR="00BA10F7" w:rsidRPr="00BA10F7" w:rsidRDefault="00BA10F7" w:rsidP="00BA10F7">
      <w:pPr>
        <w:widowControl/>
        <w:spacing w:line="276" w:lineRule="auto"/>
        <w:ind w:firstLine="709"/>
        <w:jc w:val="both"/>
        <w:textAlignment w:val="auto"/>
        <w:rPr>
          <w:rFonts w:ascii="Arial" w:eastAsia="Times New Roman" w:hAnsi="Arial" w:cs="Arial"/>
          <w:b/>
          <w:bCs/>
          <w:lang w:val="ro-RO"/>
        </w:rPr>
      </w:pPr>
      <w:proofErr w:type="spellStart"/>
      <w:r w:rsidRPr="00BA10F7">
        <w:rPr>
          <w:rFonts w:ascii="Arial" w:eastAsia="Times New Roman" w:hAnsi="Arial" w:cs="Arial"/>
          <w:bCs/>
          <w:lang w:val="ro-RO"/>
        </w:rPr>
        <w:t>Competenţa</w:t>
      </w:r>
      <w:proofErr w:type="spellEnd"/>
      <w:r w:rsidRPr="00BA10F7">
        <w:rPr>
          <w:rFonts w:ascii="Arial" w:eastAsia="Times New Roman" w:hAnsi="Arial" w:cs="Arial"/>
          <w:bCs/>
          <w:lang w:val="ro-RO"/>
        </w:rPr>
        <w:t xml:space="preserve"> dezbaterii și adoptării proiectului de hotărâre revine Consiliului Local al municipiului Hunedoara, în temeiul </w:t>
      </w:r>
      <w:r w:rsidRPr="00BA10F7">
        <w:rPr>
          <w:rFonts w:ascii="Arial" w:eastAsia="Times New Roman" w:hAnsi="Arial" w:cs="Arial"/>
          <w:lang w:val="ro-RO"/>
        </w:rPr>
        <w:t xml:space="preserve">art. 129, alin. (1), alin. (2), lit. b), alin. (4), lit. c), alin.(14) </w:t>
      </w:r>
      <w:proofErr w:type="spellStart"/>
      <w:r w:rsidRPr="00BA10F7">
        <w:rPr>
          <w:rFonts w:ascii="Arial" w:eastAsia="Times New Roman" w:hAnsi="Arial" w:cs="Arial"/>
          <w:lang w:val="ro-RO"/>
        </w:rPr>
        <w:t>şi</w:t>
      </w:r>
      <w:proofErr w:type="spellEnd"/>
      <w:r w:rsidRPr="00BA10F7">
        <w:rPr>
          <w:rFonts w:ascii="Arial" w:eastAsia="Times New Roman" w:hAnsi="Arial" w:cs="Arial"/>
          <w:lang w:val="ro-RO"/>
        </w:rPr>
        <w:t xml:space="preserve"> art.139, art. 196</w:t>
      </w:r>
      <w:r w:rsidRPr="00BA10F7">
        <w:rPr>
          <w:rFonts w:ascii="Arial" w:eastAsia="Times New Roman" w:hAnsi="Arial" w:cs="Arial"/>
          <w:color w:val="000000"/>
          <w:lang w:val="ro-RO"/>
        </w:rPr>
        <w:t xml:space="preserve"> alin. (1) lit. a), din </w:t>
      </w:r>
      <w:proofErr w:type="spellStart"/>
      <w:r w:rsidRPr="00BA10F7">
        <w:rPr>
          <w:rFonts w:ascii="Arial" w:eastAsia="Times New Roman" w:hAnsi="Arial" w:cs="Arial"/>
          <w:color w:val="000000"/>
          <w:lang w:val="ro-RO"/>
        </w:rPr>
        <w:t>Ordonanţa</w:t>
      </w:r>
      <w:proofErr w:type="spellEnd"/>
      <w:r w:rsidRPr="00BA10F7">
        <w:rPr>
          <w:rFonts w:ascii="Arial" w:eastAsia="Times New Roman" w:hAnsi="Arial" w:cs="Arial"/>
          <w:color w:val="000000"/>
          <w:lang w:val="ro-RO"/>
        </w:rPr>
        <w:t xml:space="preserve"> de </w:t>
      </w:r>
      <w:proofErr w:type="spellStart"/>
      <w:r w:rsidRPr="00BA10F7">
        <w:rPr>
          <w:rFonts w:ascii="Arial" w:eastAsia="Times New Roman" w:hAnsi="Arial" w:cs="Arial"/>
          <w:color w:val="000000"/>
          <w:lang w:val="ro-RO"/>
        </w:rPr>
        <w:t>Urgenţă</w:t>
      </w:r>
      <w:proofErr w:type="spellEnd"/>
      <w:r w:rsidRPr="00BA10F7">
        <w:rPr>
          <w:rFonts w:ascii="Arial" w:eastAsia="Times New Roman" w:hAnsi="Arial" w:cs="Arial"/>
          <w:color w:val="000000"/>
          <w:lang w:val="ro-RO"/>
        </w:rPr>
        <w:t xml:space="preserve"> nr. 57/2019 privind Codul administrativ, cu modificările și completările ulterioare.</w:t>
      </w:r>
    </w:p>
    <w:p w14:paraId="26970DF9" w14:textId="77777777" w:rsidR="00BA10F7" w:rsidRPr="00BA10F7" w:rsidRDefault="00BA10F7" w:rsidP="00BA10F7">
      <w:pPr>
        <w:widowControl/>
        <w:spacing w:line="276" w:lineRule="auto"/>
        <w:textAlignment w:val="auto"/>
        <w:rPr>
          <w:rFonts w:ascii="Arial" w:eastAsia="Times New Roman" w:hAnsi="Arial" w:cs="Arial"/>
          <w:b/>
          <w:bCs/>
          <w:lang w:val="ro-RO"/>
        </w:rPr>
      </w:pPr>
    </w:p>
    <w:p w14:paraId="0BFFD0B8" w14:textId="77777777" w:rsidR="00BA10F7" w:rsidRPr="00BA10F7" w:rsidRDefault="00BA10F7" w:rsidP="00BA10F7">
      <w:pPr>
        <w:widowControl/>
        <w:textAlignment w:val="auto"/>
        <w:rPr>
          <w:rFonts w:ascii="Arial" w:eastAsia="Times New Roman" w:hAnsi="Arial" w:cs="Arial"/>
          <w:b/>
          <w:bCs/>
          <w:lang w:val="ro-RO"/>
        </w:rPr>
      </w:pPr>
    </w:p>
    <w:p w14:paraId="6FF6CC5A" w14:textId="77777777" w:rsidR="00BA10F7" w:rsidRPr="00BA10F7" w:rsidRDefault="00BA10F7" w:rsidP="00BA10F7">
      <w:pPr>
        <w:widowControl/>
        <w:tabs>
          <w:tab w:val="left" w:pos="3555"/>
        </w:tabs>
        <w:jc w:val="center"/>
        <w:textAlignment w:val="auto"/>
        <w:rPr>
          <w:rFonts w:ascii="Arial" w:eastAsia="Times New Roman" w:hAnsi="Arial" w:cs="Arial"/>
          <w:b/>
          <w:lang w:val="ro-RO"/>
        </w:rPr>
      </w:pPr>
      <w:r w:rsidRPr="00BA10F7">
        <w:rPr>
          <w:rFonts w:ascii="Arial" w:eastAsia="Times New Roman" w:hAnsi="Arial" w:cs="Arial"/>
          <w:b/>
          <w:lang w:val="ro-RO"/>
        </w:rPr>
        <w:t>Hunedoara, la 29.11.2022</w:t>
      </w:r>
    </w:p>
    <w:p w14:paraId="6A0A8AA9" w14:textId="77777777" w:rsidR="00BA10F7" w:rsidRPr="00BA10F7" w:rsidRDefault="00BA10F7" w:rsidP="00BA10F7">
      <w:pPr>
        <w:widowControl/>
        <w:tabs>
          <w:tab w:val="left" w:pos="3555"/>
        </w:tabs>
        <w:jc w:val="center"/>
        <w:textAlignment w:val="auto"/>
        <w:rPr>
          <w:rFonts w:ascii="Arial" w:eastAsia="Times New Roman" w:hAnsi="Arial" w:cs="Arial"/>
          <w:b/>
          <w:lang w:val="ro-RO"/>
        </w:rPr>
      </w:pPr>
    </w:p>
    <w:p w14:paraId="317659E0" w14:textId="77777777" w:rsidR="00BA10F7" w:rsidRPr="00BA10F7" w:rsidRDefault="00BA10F7" w:rsidP="00BA10F7">
      <w:pPr>
        <w:widowControl/>
        <w:tabs>
          <w:tab w:val="left" w:pos="3555"/>
        </w:tabs>
        <w:jc w:val="center"/>
        <w:textAlignment w:val="auto"/>
        <w:rPr>
          <w:rFonts w:ascii="Arial" w:eastAsia="Times New Roman" w:hAnsi="Arial" w:cs="Arial"/>
          <w:b/>
          <w:lang w:val="ro-RO"/>
        </w:rPr>
      </w:pPr>
    </w:p>
    <w:p w14:paraId="2462B01B" w14:textId="77777777" w:rsidR="00BA10F7" w:rsidRPr="00BA10F7" w:rsidRDefault="00BA10F7" w:rsidP="00BA10F7">
      <w:pPr>
        <w:widowControl/>
        <w:tabs>
          <w:tab w:val="left" w:pos="3555"/>
        </w:tabs>
        <w:jc w:val="center"/>
        <w:textAlignment w:val="auto"/>
        <w:rPr>
          <w:rFonts w:ascii="Arial" w:eastAsia="Times New Roman" w:hAnsi="Arial" w:cs="Arial"/>
          <w:b/>
          <w:lang w:val="ro-RO"/>
        </w:rPr>
      </w:pPr>
      <w:r w:rsidRPr="00BA10F7">
        <w:rPr>
          <w:rFonts w:ascii="Arial" w:eastAsia="Times New Roman" w:hAnsi="Arial" w:cs="Arial"/>
          <w:b/>
          <w:lang w:val="ro-RO"/>
        </w:rPr>
        <w:t>PRIMAR</w:t>
      </w:r>
    </w:p>
    <w:p w14:paraId="499A3C02" w14:textId="6319C4FB" w:rsidR="00BA10F7" w:rsidRPr="00BA10F7" w:rsidRDefault="00BA10F7" w:rsidP="00BA10F7">
      <w:pPr>
        <w:widowControl/>
        <w:tabs>
          <w:tab w:val="left" w:pos="3555"/>
        </w:tabs>
        <w:jc w:val="center"/>
        <w:textAlignment w:val="auto"/>
        <w:rPr>
          <w:rFonts w:ascii="Arial" w:eastAsia="Times New Roman" w:hAnsi="Arial" w:cs="Arial"/>
          <w:lang w:val="ro-RO"/>
        </w:rPr>
      </w:pPr>
      <w:r w:rsidRPr="00BA10F7">
        <w:rPr>
          <w:rFonts w:ascii="Arial" w:eastAsia="Times New Roman" w:hAnsi="Arial" w:cs="Arial"/>
          <w:b/>
          <w:lang w:val="ro-RO"/>
        </w:rPr>
        <w:t>DAN  BOBOUȚANU</w:t>
      </w:r>
    </w:p>
    <w:p w14:paraId="3CFCEEF8" w14:textId="77777777" w:rsidR="00BA10F7" w:rsidRPr="00BA10F7" w:rsidRDefault="00BA10F7" w:rsidP="00BA10F7">
      <w:pPr>
        <w:widowControl/>
        <w:textAlignment w:val="auto"/>
        <w:rPr>
          <w:rFonts w:ascii="Arial" w:eastAsia="Times New Roman" w:hAnsi="Arial" w:cs="Arial"/>
          <w:lang w:val="ro-RO"/>
        </w:rPr>
      </w:pPr>
    </w:p>
    <w:p w14:paraId="44134729" w14:textId="3F838259" w:rsidR="00CB67EF" w:rsidRPr="00BA10F7" w:rsidRDefault="00CB67EF" w:rsidP="00BA10F7"/>
    <w:sectPr w:rsidR="00CB67EF" w:rsidRPr="00BA10F7">
      <w:pgSz w:w="11906" w:h="16838"/>
      <w:pgMar w:top="1134" w:right="1022" w:bottom="1134" w:left="1022"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720791620">
    <w:abstractNumId w:val="1"/>
  </w:num>
  <w:num w:numId="2" w16cid:durableId="1207530074">
    <w:abstractNumId w:val="2"/>
  </w:num>
  <w:num w:numId="3" w16cid:durableId="74410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2A0277"/>
    <w:rsid w:val="003140BD"/>
    <w:rsid w:val="004E7513"/>
    <w:rsid w:val="005941FC"/>
    <w:rsid w:val="007946E2"/>
    <w:rsid w:val="00947930"/>
    <w:rsid w:val="009F254E"/>
    <w:rsid w:val="00A95554"/>
    <w:rsid w:val="00AE6157"/>
    <w:rsid w:val="00AE7544"/>
    <w:rsid w:val="00AF2A70"/>
    <w:rsid w:val="00BA10F7"/>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15</cp:revision>
  <dcterms:created xsi:type="dcterms:W3CDTF">2022-07-07T10:06:00Z</dcterms:created>
  <dcterms:modified xsi:type="dcterms:W3CDTF">2022-12-05T13:27:00Z</dcterms:modified>
</cp:coreProperties>
</file>