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35"/>
        <w:gridCol w:w="6350"/>
      </w:tblGrid>
      <w:tr w:rsidR="007C652B" w:rsidRPr="007C652B" w14:paraId="5B2535F7" w14:textId="77777777" w:rsidTr="00C76C0C">
        <w:tc>
          <w:tcPr>
            <w:tcW w:w="3835" w:type="dxa"/>
            <w:shd w:val="clear" w:color="auto" w:fill="FFFFFF"/>
          </w:tcPr>
          <w:p w14:paraId="3AFC9F6A" w14:textId="77777777" w:rsidR="007C652B" w:rsidRPr="007C652B" w:rsidRDefault="007C652B" w:rsidP="007C652B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ROMÂNIA</w:t>
            </w:r>
          </w:p>
          <w:p w14:paraId="087C71DD" w14:textId="77777777" w:rsidR="007C652B" w:rsidRPr="007C652B" w:rsidRDefault="007C652B" w:rsidP="007C652B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  <w:t>JUDEŢUL HUNEDOARA</w:t>
            </w:r>
          </w:p>
          <w:p w14:paraId="2928E249" w14:textId="77777777" w:rsidR="007C652B" w:rsidRPr="007C652B" w:rsidRDefault="007C652B" w:rsidP="007C652B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kern w:val="0"/>
                <w:sz w:val="22"/>
                <w:szCs w:val="22"/>
                <w:lang w:val="ro-RO"/>
              </w:rPr>
              <w:t xml:space="preserve">MUNICIPIUL HUNEDOARA                                                                       </w:t>
            </w:r>
          </w:p>
          <w:p w14:paraId="207DCA70" w14:textId="77777777" w:rsidR="007C652B" w:rsidRPr="007C652B" w:rsidRDefault="007C652B" w:rsidP="007C652B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PRIMAR  </w:t>
            </w:r>
          </w:p>
          <w:p w14:paraId="14CBDBD8" w14:textId="77777777" w:rsidR="007C652B" w:rsidRPr="007C652B" w:rsidRDefault="007C652B" w:rsidP="007C652B">
            <w:pPr>
              <w:widowControl/>
              <w:spacing w:line="240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Complex Sportiv ,,Michael Klein“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Ştrand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Municipal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BDA6F0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Nr. 557/1256/28.11.2022</w:t>
            </w:r>
          </w:p>
          <w:p w14:paraId="65BA2B3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NR. 114989/28.11.2022</w:t>
            </w:r>
          </w:p>
        </w:tc>
        <w:tc>
          <w:tcPr>
            <w:tcW w:w="6350" w:type="dxa"/>
            <w:shd w:val="clear" w:color="auto" w:fill="FFFFFF"/>
          </w:tcPr>
          <w:p w14:paraId="3219AC49" w14:textId="681F2124" w:rsidR="007C652B" w:rsidRPr="007C652B" w:rsidRDefault="007C652B" w:rsidP="007C652B">
            <w:pPr>
              <w:widowControl/>
              <w:snapToGrid w:val="0"/>
              <w:spacing w:line="240" w:lineRule="auto"/>
              <w:jc w:val="right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noProof/>
                <w:kern w:val="0"/>
                <w:sz w:val="22"/>
                <w:szCs w:val="22"/>
                <w:lang w:val="ro-RO"/>
              </w:rPr>
              <w:drawing>
                <wp:inline distT="0" distB="0" distL="0" distR="0" wp14:anchorId="1C992A68" wp14:editId="78762966">
                  <wp:extent cx="1752600" cy="57150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3404B" w14:textId="77777777" w:rsidR="007C652B" w:rsidRPr="007C652B" w:rsidRDefault="007C652B" w:rsidP="007C652B">
            <w:pPr>
              <w:widowControl/>
              <w:tabs>
                <w:tab w:val="left" w:pos="5310"/>
              </w:tabs>
              <w:spacing w:line="240" w:lineRule="auto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</w:p>
          <w:p w14:paraId="17F63392" w14:textId="77777777" w:rsidR="007C652B" w:rsidRPr="007C652B" w:rsidRDefault="007C652B" w:rsidP="007C652B">
            <w:pPr>
              <w:widowControl/>
              <w:tabs>
                <w:tab w:val="left" w:pos="5310"/>
              </w:tabs>
              <w:spacing w:line="240" w:lineRule="auto"/>
              <w:jc w:val="right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</w:p>
        </w:tc>
      </w:tr>
    </w:tbl>
    <w:p w14:paraId="3D941AF9" w14:textId="77777777" w:rsidR="007C652B" w:rsidRPr="007C652B" w:rsidRDefault="007C652B" w:rsidP="007C652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</w:pPr>
    </w:p>
    <w:p w14:paraId="75DB9EEA" w14:textId="77777777" w:rsidR="007C652B" w:rsidRPr="007C652B" w:rsidRDefault="007C652B" w:rsidP="007C652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u w:val="single"/>
          <w:lang w:val="ro-RO"/>
        </w:rPr>
        <w:t>RAPORT DE SPECIALITATE</w:t>
      </w:r>
    </w:p>
    <w:p w14:paraId="056C7CC2" w14:textId="77777777" w:rsidR="007C652B" w:rsidRPr="007C652B" w:rsidRDefault="007C652B" w:rsidP="007C652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la proiectul de hotărâre privind stabilirea taxelor aplicate de către Complexul Sportiv ,,Michael Klein“ Hunedoara </w:t>
      </w:r>
      <w:proofErr w:type="spellStart"/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Ştrandul</w:t>
      </w:r>
      <w:proofErr w:type="spellEnd"/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 Municipal, pe anul 2023</w:t>
      </w:r>
    </w:p>
    <w:p w14:paraId="2DFADACC" w14:textId="77777777" w:rsidR="007C652B" w:rsidRPr="007C652B" w:rsidRDefault="007C652B" w:rsidP="007C652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kern w:val="0"/>
          <w:sz w:val="22"/>
          <w:szCs w:val="22"/>
          <w:lang w:val="ro-RO"/>
        </w:rPr>
      </w:pPr>
    </w:p>
    <w:p w14:paraId="0BA8800E" w14:textId="77777777" w:rsidR="007C652B" w:rsidRPr="007C652B" w:rsidRDefault="007C652B" w:rsidP="007C652B">
      <w:pPr>
        <w:widowControl/>
        <w:spacing w:line="276" w:lineRule="auto"/>
        <w:ind w:firstLine="720"/>
        <w:jc w:val="both"/>
        <w:textAlignment w:val="auto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Reglementarea juridică a proiectului de hotărâre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iniţiat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de Primarul Municipiului Hunedoara o constituie prevederile art. 484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art. 486 din Legea nr. 227/2015 privind Codul Fiscal, cu modificările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completările ulterioare, art. 21 din Legea nr. 448/2006 privind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protecţia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promovarea drepturilor persoanelor cu handicap, republicată, cu modificările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completările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ulterioare,Legii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52/2003 privind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transparenţa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decizională în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administraţia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publică, republicată, art. 1777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următoareledin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Codul Civil, republicat, cu modificările și completările ulterioare, art. 27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art. 30 din Legea nr. 273/2006 privind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finanţele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publice locale, cu modificările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completările ulterioare, ale art.7 din Legea 52/2003 privind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transparenţa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decizională în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administraţia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publică, republicată, ale Legii nr.227/2015 privind Codul Fiscal, cu modificările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completările ulterioare și prevederile Hotărârii Consiliului Local al Municipiului Hunedoara nr. 2/2020 privind aprobarea Regulamentului de organizare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funcţionare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al Complexul Sportiv „Michael Klein” și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Strand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Municipal cu  modificările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completările ulterioare.</w:t>
      </w:r>
    </w:p>
    <w:p w14:paraId="5A45588D" w14:textId="77777777" w:rsidR="007C652B" w:rsidRPr="007C652B" w:rsidRDefault="007C652B" w:rsidP="007C652B">
      <w:pPr>
        <w:widowControl/>
        <w:spacing w:line="276" w:lineRule="auto"/>
        <w:ind w:firstLine="720"/>
        <w:jc w:val="both"/>
        <w:textAlignment w:val="auto"/>
        <w:rPr>
          <w:rFonts w:ascii="Arial" w:eastAsia="Arial" w:hAnsi="Arial" w:cs="Arial"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La stabilirea cuantumului acestor taxe s-a ținut cont de necesitățile bugetare locale, de atragerea de venituri pentru a putea susține și oferii servicii de calitate, conform prevederilor în vigoare,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înclusiv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creșterea indicelui de consum al prețurilor privind utilitățile, soluțiile pentru tratarea apei, probe de laborator, etc.</w:t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  <w:t>Rata de inflație a fost comunicată atât pe site-ul Ministerului Dezvoltării Lucrărilor Publice și Administrației http://www.dpbl.mdrap.ro/</w:t>
      </w:r>
      <w:r w:rsidRPr="007C652B">
        <w:rPr>
          <w:rFonts w:ascii="Arial" w:eastAsia="Arial" w:hAnsi="Arial" w:cs="Arial"/>
          <w:kern w:val="0"/>
          <w:sz w:val="21"/>
          <w:szCs w:val="21"/>
          <w:lang w:val="ro-RO"/>
        </w:rPr>
        <w:t xml:space="preserve">rata_inflatiei.html </w:t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cât și pe site-ul Ministerului Finanțelor Publice </w:t>
      </w:r>
      <w:hyperlink r:id="rId6" w:history="1">
        <w:r w:rsidRPr="007C652B">
          <w:rPr>
            <w:rFonts w:ascii="Arial" w:eastAsia="Arial" w:hAnsi="Arial" w:cs="Arial"/>
            <w:kern w:val="0"/>
            <w:sz w:val="22"/>
            <w:szCs w:val="22"/>
            <w:lang w:val="ro-RO"/>
          </w:rPr>
          <w:t>https://www.mfinante.gov.ro/</w:t>
        </w:r>
        <w:r w:rsidRPr="007C652B">
          <w:rPr>
            <w:rFonts w:ascii="Arial" w:eastAsia="Arial" w:hAnsi="Arial" w:cs="Arial"/>
            <w:color w:val="000080"/>
            <w:kern w:val="0"/>
            <w:sz w:val="22"/>
            <w:szCs w:val="22"/>
            <w:lang w:val="ro-RO"/>
          </w:rPr>
          <w:t>n</w:t>
        </w:r>
      </w:hyperlink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outăți1, pe anul 2021 este 5,1%.</w:t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  <w:t xml:space="preserve">În temeiul dispozițiilor art. 129, alin. (1), alin. (2), lit. b), alin. (4), lit. c), alin. (14)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art.139, art. 196 alin. (1) lit. a), din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Ordonanţa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de </w:t>
      </w:r>
      <w:proofErr w:type="spellStart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>Urgenţă</w:t>
      </w:r>
      <w:proofErr w:type="spellEnd"/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nr. 57/2019 privind Codul administrativ, cu modificările și completările ulterioare;</w:t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ab/>
      </w:r>
    </w:p>
    <w:p w14:paraId="3162ED4B" w14:textId="77777777" w:rsidR="007C652B" w:rsidRPr="007C652B" w:rsidRDefault="007C652B" w:rsidP="007C652B">
      <w:pPr>
        <w:widowControl/>
        <w:tabs>
          <w:tab w:val="left" w:pos="7755"/>
        </w:tabs>
        <w:spacing w:line="276" w:lineRule="auto"/>
        <w:jc w:val="both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kern w:val="0"/>
          <w:sz w:val="22"/>
          <w:szCs w:val="22"/>
          <w:lang w:val="ro-RO"/>
        </w:rPr>
        <w:t xml:space="preserve">             Taxe propuse a se aplica pe anul 2023, sunt următoarele: </w:t>
      </w:r>
    </w:p>
    <w:p w14:paraId="3B362871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Taxe aplicate de către Complexul Sportiv ,,Michael Klein” Hunedoara pe anul 2023</w:t>
      </w:r>
    </w:p>
    <w:p w14:paraId="27BA5ADB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Taxe pentru  „Bazinul de Înot” Hunedoara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7087"/>
        <w:gridCol w:w="2368"/>
      </w:tblGrid>
      <w:tr w:rsidR="007C652B" w:rsidRPr="007C652B" w14:paraId="16FA030F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5B4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Nr.</w:t>
            </w:r>
          </w:p>
          <w:p w14:paraId="2D87675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9B06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BILETE, ABONAMENTE, TAXE DE UTILIZARE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F8EA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Taxă propusă</w:t>
            </w:r>
          </w:p>
          <w:p w14:paraId="74590AA3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2023</w:t>
            </w:r>
          </w:p>
        </w:tc>
      </w:tr>
      <w:tr w:rsidR="007C652B" w:rsidRPr="007C652B" w14:paraId="4F41753E" w14:textId="77777777" w:rsidTr="00C76C0C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030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26A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bazin pentru copii peste 6 ani, elevi,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la</w:t>
            </w:r>
          </w:p>
          <w:p w14:paraId="1AA9430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zi, pensionari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şomeri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indemnizaţi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293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19 lei/3 ore</w:t>
            </w:r>
          </w:p>
        </w:tc>
      </w:tr>
      <w:tr w:rsidR="007C652B" w:rsidRPr="007C652B" w14:paraId="27ADC6F9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9E52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7E9E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pentru elevi,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la zi, pensionari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</w:p>
          <w:p w14:paraId="06472A2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şomeri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indemnizaţi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/ 8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AB5B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105 lei/ lună</w:t>
            </w:r>
          </w:p>
          <w:p w14:paraId="209FA5F1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567014FE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0FAE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5C28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pentru elevi,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la zi, pensionari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</w:p>
          <w:p w14:paraId="75992B1E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şomeri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indemnizaţi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/15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0DC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140 lei/ lună</w:t>
            </w:r>
          </w:p>
          <w:p w14:paraId="05D4F96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0F999FC7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3FC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41B0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pentru elevi,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la zi, pensionari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</w:p>
          <w:p w14:paraId="6902C8D6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şomeri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indemnizaţi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BA0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170 lei/ lună </w:t>
            </w:r>
          </w:p>
          <w:p w14:paraId="63F02A7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108F9109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3D88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52A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bazin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14F2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30 lei/3 ore</w:t>
            </w:r>
          </w:p>
        </w:tc>
      </w:tr>
      <w:tr w:rsidR="007C652B" w:rsidRPr="007C652B" w14:paraId="4DEE9D2A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C95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8B2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/ 8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703F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140 lei/ lună </w:t>
            </w:r>
          </w:p>
          <w:p w14:paraId="6368FE3F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403BEBAB" w14:textId="77777777" w:rsidTr="00C76C0C">
        <w:trPr>
          <w:trHeight w:val="2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2BC6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2AC3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/15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60E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200 lei/ lună</w:t>
            </w:r>
          </w:p>
          <w:p w14:paraId="6CDEF3C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1698EC26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E40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93E6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BBD7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280 lei/ lună </w:t>
            </w:r>
          </w:p>
          <w:p w14:paraId="4F8E066A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401A8B27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26E7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2F20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bazin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family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(2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doi copii)/15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C3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370 lei/lună</w:t>
            </w:r>
          </w:p>
          <w:p w14:paraId="0829A138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 </w:t>
            </w:r>
          </w:p>
        </w:tc>
      </w:tr>
      <w:tr w:rsidR="007C652B" w:rsidRPr="007C652B" w14:paraId="38763C7D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3EA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13D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Abonament un adult si un copil /15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C98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210 lei/lună</w:t>
            </w:r>
          </w:p>
          <w:p w14:paraId="041BC58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1C9DD12E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5CD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0D8E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Grup organizat cu profesor pentru elevi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la zi</w:t>
            </w:r>
          </w:p>
          <w:p w14:paraId="1085C09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(minim 10 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A5E2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15 lei/ 3 ore/persoană (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şedinţa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3 ore)</w:t>
            </w:r>
          </w:p>
        </w:tc>
      </w:tr>
      <w:tr w:rsidR="007C652B" w:rsidRPr="007C652B" w14:paraId="633F84A8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91C6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3E62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bazin în vederea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desfăşurării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orelor de sport</w:t>
            </w:r>
          </w:p>
          <w:p w14:paraId="06F50D5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pentru elevii claselor V-VIII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B75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9 lei/oră/persoană</w:t>
            </w:r>
          </w:p>
        </w:tc>
      </w:tr>
      <w:tr w:rsidR="007C652B" w:rsidRPr="007C652B" w14:paraId="502E5277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0B23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E99F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Bilet intrare bazin pentru grupuri sportive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638A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15 lei/oră/persoană</w:t>
            </w:r>
          </w:p>
        </w:tc>
      </w:tr>
      <w:tr w:rsidR="007C652B" w:rsidRPr="007C652B" w14:paraId="469D1F19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74F3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6053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bazin pentru grupuri organizate elevi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</w:p>
          <w:p w14:paraId="6671260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la zi (minim 10 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6DC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15 lei/oră/persoană</w:t>
            </w:r>
          </w:p>
        </w:tc>
      </w:tr>
      <w:tr w:rsidR="007C652B" w:rsidRPr="007C652B" w14:paraId="4FF21430" w14:textId="77777777" w:rsidTr="00C76C0C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E2D1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281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Bilet intrare bazin pentru grupuri organizate adulți (minim 10</w:t>
            </w:r>
          </w:p>
          <w:p w14:paraId="5A6E831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B9F0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18 lei/oră/persoană</w:t>
            </w:r>
          </w:p>
        </w:tc>
      </w:tr>
    </w:tbl>
    <w:p w14:paraId="14FD53C6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5583A0B4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Taxe pentru Patinoarul municipiului Hunedoara </w:t>
      </w:r>
    </w:p>
    <w:p w14:paraId="35B90810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6095"/>
        <w:gridCol w:w="2875"/>
      </w:tblGrid>
      <w:tr w:rsidR="007C652B" w:rsidRPr="007C652B" w14:paraId="5860DE5B" w14:textId="77777777" w:rsidTr="00C76C0C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0C28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12C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BILETE </w:t>
            </w:r>
          </w:p>
          <w:p w14:paraId="33502C1F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7F9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SUMA</w:t>
            </w:r>
          </w:p>
        </w:tc>
      </w:tr>
      <w:tr w:rsidR="007C652B" w:rsidRPr="007C652B" w14:paraId="3E1DB289" w14:textId="77777777" w:rsidTr="00C76C0C">
        <w:trPr>
          <w:trHeight w:val="27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7BB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BF4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patinoar pentru copii peste 15 ani,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, pensionari,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şomeri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adulți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BF10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10 lei</w:t>
            </w:r>
          </w:p>
        </w:tc>
      </w:tr>
      <w:tr w:rsidR="007C652B" w:rsidRPr="007C652B" w14:paraId="13D5F48C" w14:textId="77777777" w:rsidTr="00C76C0C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1700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1DAF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Bilet închiriere patine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5B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10 lei</w:t>
            </w:r>
          </w:p>
        </w:tc>
      </w:tr>
    </w:tbl>
    <w:p w14:paraId="12134D05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097E681A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Taxe pentru </w:t>
      </w:r>
      <w:proofErr w:type="spellStart"/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Ştrandul</w:t>
      </w:r>
      <w:proofErr w:type="spellEnd"/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 Municipal</w:t>
      </w:r>
    </w:p>
    <w:p w14:paraId="516C5229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Taxe pentru perioada iunie - septembrie 2023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34"/>
        <w:gridCol w:w="6095"/>
        <w:gridCol w:w="2739"/>
      </w:tblGrid>
      <w:tr w:rsidR="007C652B" w:rsidRPr="007C652B" w14:paraId="61CC77DE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8C8E2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Nr.</w:t>
            </w:r>
          </w:p>
          <w:p w14:paraId="575F65B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DC84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BILETESITAXE DE </w:t>
            </w:r>
          </w:p>
          <w:p w14:paraId="4E88A7A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ÎNCHIRIERE SPAŢII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582E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SUMA </w:t>
            </w:r>
          </w:p>
        </w:tc>
      </w:tr>
      <w:tr w:rsidR="007C652B" w:rsidRPr="007C652B" w14:paraId="2DE7E7A7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F5B48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DDEFA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pentru copii peste 6 ani, elevi,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la zi, pensionari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şomeri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indemnizaţi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068A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20 lei/zi</w:t>
            </w:r>
          </w:p>
        </w:tc>
      </w:tr>
      <w:tr w:rsidR="007C652B" w:rsidRPr="007C652B" w14:paraId="197D7409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EAD8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43FA1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9DBAE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30 lei/zi</w:t>
            </w:r>
          </w:p>
        </w:tc>
      </w:tr>
    </w:tbl>
    <w:p w14:paraId="7CD93E3B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353549C8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585C4A4F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Taxe după orele 16.00</w:t>
      </w:r>
    </w:p>
    <w:p w14:paraId="679B8B91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34"/>
        <w:gridCol w:w="6095"/>
        <w:gridCol w:w="2739"/>
      </w:tblGrid>
      <w:tr w:rsidR="007C652B" w:rsidRPr="007C652B" w14:paraId="15F75585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635D5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Nr.</w:t>
            </w:r>
          </w:p>
          <w:p w14:paraId="018C0566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7C56F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BILETE</w:t>
            </w:r>
          </w:p>
          <w:p w14:paraId="6C1E3A0B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5B400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SUMA </w:t>
            </w:r>
          </w:p>
        </w:tc>
      </w:tr>
      <w:tr w:rsidR="007C652B" w:rsidRPr="007C652B" w14:paraId="05F924D5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89E9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F8B23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pentru copii peste 6 ani, elevi,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studenţi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la zi, pensionari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şomeri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indemnizaţi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968E1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12 lei/zi</w:t>
            </w:r>
          </w:p>
        </w:tc>
      </w:tr>
      <w:tr w:rsidR="007C652B" w:rsidRPr="007C652B" w14:paraId="7620B8C0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6AF7C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6F30E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Bilet intrare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Adulţi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70CBE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20 lei/zi</w:t>
            </w:r>
          </w:p>
        </w:tc>
      </w:tr>
    </w:tbl>
    <w:p w14:paraId="605C94F6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p w14:paraId="5ACB7AE8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Taxe utilizare terenuri Stadion ,,Michael Klein“</w:t>
      </w:r>
    </w:p>
    <w:p w14:paraId="4B36F271" w14:textId="77777777" w:rsidR="007C652B" w:rsidRPr="007C652B" w:rsidRDefault="007C652B" w:rsidP="007C652B">
      <w:pPr>
        <w:widowControl/>
        <w:tabs>
          <w:tab w:val="left" w:pos="3600"/>
        </w:tabs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6107"/>
        <w:gridCol w:w="2263"/>
      </w:tblGrid>
      <w:tr w:rsidR="007C652B" w:rsidRPr="007C652B" w14:paraId="6BA4E571" w14:textId="77777777" w:rsidTr="00C76C0C">
        <w:trPr>
          <w:trHeight w:val="27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C2E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CAD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Taxe utilizare  terenuri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DA7D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SUMA</w:t>
            </w:r>
          </w:p>
        </w:tc>
      </w:tr>
      <w:tr w:rsidR="007C652B" w:rsidRPr="007C652B" w14:paraId="3A17CDF4" w14:textId="77777777" w:rsidTr="00C76C0C">
        <w:trPr>
          <w:trHeight w:val="54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1FF4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AFE2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Taxa utilizare și de folosință teren nr. 1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desfăşurarea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de evenimente,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competiţii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sportive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1537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680 lei/oră</w:t>
            </w:r>
          </w:p>
        </w:tc>
      </w:tr>
      <w:tr w:rsidR="007C652B" w:rsidRPr="007C652B" w14:paraId="0E001C87" w14:textId="77777777" w:rsidTr="00C76C0C">
        <w:trPr>
          <w:trHeight w:val="54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D47F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D138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Taxa utilizare și de folosință teren nr. 2 pentru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desfăşurarea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de evenimente, </w:t>
            </w:r>
            <w:proofErr w:type="spellStart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competiţii</w:t>
            </w:r>
            <w:proofErr w:type="spellEnd"/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 xml:space="preserve"> sportive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3D52" w14:textId="77777777" w:rsidR="007C652B" w:rsidRPr="007C652B" w:rsidRDefault="007C652B" w:rsidP="007C652B">
            <w:pPr>
              <w:widowControl/>
              <w:tabs>
                <w:tab w:val="left" w:pos="3600"/>
              </w:tabs>
              <w:spacing w:line="240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7C652B">
              <w:rPr>
                <w:rFonts w:ascii="Arial" w:eastAsia="Arial" w:hAnsi="Arial" w:cs="Arial"/>
                <w:b/>
                <w:bCs/>
                <w:kern w:val="0"/>
                <w:sz w:val="22"/>
                <w:szCs w:val="22"/>
                <w:lang w:val="ro-RO"/>
              </w:rPr>
              <w:t>135 lei/oră</w:t>
            </w:r>
          </w:p>
        </w:tc>
      </w:tr>
    </w:tbl>
    <w:p w14:paraId="35532130" w14:textId="77777777" w:rsidR="007C652B" w:rsidRPr="007C652B" w:rsidRDefault="007C652B" w:rsidP="007C652B">
      <w:pPr>
        <w:widowControl/>
        <w:spacing w:line="276" w:lineRule="auto"/>
        <w:jc w:val="both"/>
        <w:textAlignment w:val="auto"/>
        <w:rPr>
          <w:rFonts w:ascii="Arial" w:eastAsia="Arial" w:hAnsi="Arial" w:cs="Arial"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ab/>
        <w:t>Se va permite accesul la Complexul Sportiv „Michael Klein” Hunedoara – Bazin de Înot a persoanelor cu handicap, după cum urmează:</w:t>
      </w:r>
    </w:p>
    <w:p w14:paraId="512D067A" w14:textId="77777777" w:rsidR="007C652B" w:rsidRPr="007C652B" w:rsidRDefault="007C652B" w:rsidP="007C652B">
      <w:pPr>
        <w:widowControl/>
        <w:spacing w:line="276" w:lineRule="auto"/>
        <w:jc w:val="both"/>
        <w:textAlignment w:val="auto"/>
        <w:rPr>
          <w:rFonts w:ascii="Arial" w:eastAsia="Arial" w:hAnsi="Arial" w:cs="Arial"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a)Copilul cu handicap grav și accentuat, precum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persoana care îl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însoţeşte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beneficiază de gratuitate la taxa de intrare la Bazinul de înot Hunedoara;</w:t>
      </w:r>
    </w:p>
    <w:p w14:paraId="475E6092" w14:textId="77777777" w:rsidR="007C652B" w:rsidRPr="007C652B" w:rsidRDefault="007C652B" w:rsidP="007C652B">
      <w:pPr>
        <w:widowControl/>
        <w:spacing w:line="276" w:lineRule="auto"/>
        <w:jc w:val="both"/>
        <w:textAlignment w:val="auto"/>
        <w:rPr>
          <w:rFonts w:ascii="Arial" w:eastAsia="Arial" w:hAnsi="Arial" w:cs="Arial"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b)Adultul cu handicap grav sau accentuat, precum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persoana care îl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însoţeşte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beneficiază de gratuitate la taxa de intrare la Bazinul de înot Hunedoara;</w:t>
      </w:r>
    </w:p>
    <w:p w14:paraId="0AAB8A3F" w14:textId="77777777" w:rsidR="007C652B" w:rsidRPr="007C652B" w:rsidRDefault="007C652B" w:rsidP="007C652B">
      <w:pPr>
        <w:widowControl/>
        <w:spacing w:line="276" w:lineRule="auto"/>
        <w:jc w:val="both"/>
        <w:textAlignment w:val="auto"/>
        <w:rPr>
          <w:rFonts w:ascii="Arial" w:eastAsia="Arial" w:hAnsi="Arial" w:cs="Arial"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c)Adultul cu handicap mediu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şi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uşor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va achita biletele de intrare în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aceleaşi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condiţii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 ca pentru elevi si </w:t>
      </w:r>
      <w:proofErr w:type="spellStart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studenţi</w:t>
      </w:r>
      <w:proofErr w:type="spellEnd"/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 xml:space="preserve">. </w:t>
      </w:r>
    </w:p>
    <w:p w14:paraId="71E3581E" w14:textId="77777777" w:rsidR="007C652B" w:rsidRPr="007C652B" w:rsidRDefault="007C652B" w:rsidP="007C652B">
      <w:pPr>
        <w:widowControl/>
        <w:spacing w:line="276" w:lineRule="auto"/>
        <w:ind w:firstLine="720"/>
        <w:jc w:val="both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Cs/>
          <w:kern w:val="0"/>
          <w:sz w:val="22"/>
          <w:szCs w:val="22"/>
          <w:lang w:val="ro-RO"/>
        </w:rPr>
        <w:t>De asemenea se abrogă Hotărârea Consiliului local al municipiului Hunedoara nr. 401/2021.</w:t>
      </w:r>
    </w:p>
    <w:p w14:paraId="39B870CF" w14:textId="77777777" w:rsidR="007C652B" w:rsidRPr="007C652B" w:rsidRDefault="007C652B" w:rsidP="007C652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Hunedoara, la 28.11.2022</w:t>
      </w:r>
    </w:p>
    <w:p w14:paraId="73CC7D0D" w14:textId="77777777" w:rsidR="007C652B" w:rsidRPr="007C652B" w:rsidRDefault="007C652B" w:rsidP="007C652B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 xml:space="preserve">DIRECTOR, </w:t>
      </w:r>
    </w:p>
    <w:p w14:paraId="06E66359" w14:textId="77777777" w:rsidR="007C652B" w:rsidRPr="007C652B" w:rsidRDefault="007C652B" w:rsidP="007C652B">
      <w:pPr>
        <w:widowControl/>
        <w:spacing w:line="240" w:lineRule="auto"/>
        <w:jc w:val="center"/>
        <w:textAlignment w:val="auto"/>
        <w:rPr>
          <w:rFonts w:ascii="Arial" w:hAnsi="Arial" w:cs="Arial"/>
          <w:sz w:val="18"/>
          <w:szCs w:val="18"/>
          <w:lang w:val="ro-RO"/>
        </w:rPr>
      </w:pPr>
      <w:r w:rsidRPr="007C652B">
        <w:rPr>
          <w:rFonts w:ascii="Arial" w:eastAsia="Arial" w:hAnsi="Arial" w:cs="Arial"/>
          <w:b/>
          <w:bCs/>
          <w:kern w:val="0"/>
          <w:sz w:val="22"/>
          <w:szCs w:val="22"/>
          <w:lang w:val="ro-RO"/>
        </w:rPr>
        <w:t>COLESNIUC DĂNUȚ</w:t>
      </w:r>
    </w:p>
    <w:p w14:paraId="4F7DF81E" w14:textId="77777777" w:rsidR="007C652B" w:rsidRPr="007C652B" w:rsidRDefault="007C652B" w:rsidP="007C652B">
      <w:pPr>
        <w:spacing w:line="240" w:lineRule="auto"/>
        <w:textAlignment w:val="auto"/>
        <w:rPr>
          <w:rFonts w:ascii="Arial" w:eastAsia="Arial Unicode MS" w:hAnsi="Arial" w:cs="Arial"/>
          <w:sz w:val="18"/>
          <w:szCs w:val="18"/>
          <w:lang w:val="ro-RO" w:eastAsia="en-US" w:bidi="en-US"/>
        </w:rPr>
      </w:pPr>
      <w:r w:rsidRPr="007C652B">
        <w:rPr>
          <w:rFonts w:ascii="Arial" w:hAnsi="Arial" w:cs="Arial"/>
          <w:sz w:val="18"/>
          <w:szCs w:val="18"/>
          <w:lang w:val="ro-RO"/>
        </w:rPr>
        <w:t>2ex./red. Inspector Specialitate,</w:t>
      </w:r>
    </w:p>
    <w:p w14:paraId="5A22C4EF" w14:textId="23B60140" w:rsidR="00CB67EF" w:rsidRPr="007C652B" w:rsidRDefault="007C652B" w:rsidP="007C652B">
      <w:pPr>
        <w:spacing w:line="240" w:lineRule="auto"/>
        <w:textAlignment w:val="auto"/>
      </w:pPr>
      <w:r w:rsidRPr="007C652B">
        <w:rPr>
          <w:rFonts w:ascii="Arial" w:eastAsia="Arial Unicode MS" w:hAnsi="Arial" w:cs="Arial"/>
          <w:sz w:val="18"/>
          <w:szCs w:val="18"/>
          <w:lang w:val="ro-RO" w:eastAsia="en-US" w:bidi="en-US"/>
        </w:rPr>
        <w:t xml:space="preserve">        </w:t>
      </w:r>
      <w:proofErr w:type="spellStart"/>
      <w:r w:rsidRPr="007C652B">
        <w:rPr>
          <w:rFonts w:ascii="Arial" w:eastAsia="Arial Unicode MS" w:hAnsi="Arial" w:cs="Arial"/>
          <w:sz w:val="18"/>
          <w:szCs w:val="18"/>
          <w:lang w:val="ro-RO" w:eastAsia="en-US" w:bidi="en-US"/>
        </w:rPr>
        <w:t>Prejban</w:t>
      </w:r>
      <w:proofErr w:type="spellEnd"/>
      <w:r w:rsidRPr="007C652B">
        <w:rPr>
          <w:rFonts w:ascii="Arial" w:eastAsia="Arial Unicode MS" w:hAnsi="Arial" w:cs="Arial"/>
          <w:sz w:val="18"/>
          <w:szCs w:val="18"/>
          <w:lang w:val="ro-RO" w:eastAsia="en-US" w:bidi="en-US"/>
        </w:rPr>
        <w:t xml:space="preserve"> Maria-Diana</w:t>
      </w:r>
    </w:p>
    <w:sectPr w:rsidR="00CB67EF" w:rsidRPr="007C652B">
      <w:pgSz w:w="11906" w:h="16838"/>
      <w:pgMar w:top="617" w:right="994" w:bottom="654" w:left="99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952633629">
    <w:abstractNumId w:val="1"/>
  </w:num>
  <w:num w:numId="2" w16cid:durableId="46026537">
    <w:abstractNumId w:val="0"/>
  </w:num>
  <w:num w:numId="3" w16cid:durableId="145394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177909"/>
    <w:rsid w:val="004D1D50"/>
    <w:rsid w:val="0051734D"/>
    <w:rsid w:val="00604AEB"/>
    <w:rsid w:val="00746D1F"/>
    <w:rsid w:val="007C652B"/>
    <w:rsid w:val="007D6F9F"/>
    <w:rsid w:val="007F3ED0"/>
    <w:rsid w:val="00A618F3"/>
    <w:rsid w:val="00A9181E"/>
    <w:rsid w:val="00AD36D4"/>
    <w:rsid w:val="00CA05C7"/>
    <w:rsid w:val="00CB67EF"/>
    <w:rsid w:val="00E02678"/>
    <w:rsid w:val="00E55FB4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inante.gov.ro/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16</cp:revision>
  <dcterms:created xsi:type="dcterms:W3CDTF">2022-07-07T10:08:00Z</dcterms:created>
  <dcterms:modified xsi:type="dcterms:W3CDTF">2022-12-05T11:55:00Z</dcterms:modified>
</cp:coreProperties>
</file>