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0437" w14:textId="77777777" w:rsidR="00915A9C" w:rsidRPr="00957E1D" w:rsidRDefault="00915A9C" w:rsidP="00915A9C">
      <w:pPr>
        <w:ind w:left="4956"/>
        <w:jc w:val="center"/>
        <w:rPr>
          <w:b/>
        </w:rPr>
      </w:pPr>
    </w:p>
    <w:tbl>
      <w:tblPr>
        <w:tblW w:w="0" w:type="auto"/>
        <w:tblInd w:w="108" w:type="dxa"/>
        <w:tblLayout w:type="fixed"/>
        <w:tblLook w:val="0000" w:firstRow="0" w:lastRow="0" w:firstColumn="0" w:lastColumn="0" w:noHBand="0" w:noVBand="0"/>
      </w:tblPr>
      <w:tblGrid>
        <w:gridCol w:w="3493"/>
        <w:gridCol w:w="3375"/>
        <w:gridCol w:w="2776"/>
      </w:tblGrid>
      <w:tr w:rsidR="00915A9C" w:rsidRPr="00957E1D" w14:paraId="73EC0D52" w14:textId="77777777" w:rsidTr="00A200E0">
        <w:tc>
          <w:tcPr>
            <w:tcW w:w="3493" w:type="dxa"/>
            <w:shd w:val="clear" w:color="auto" w:fill="FFFFFF"/>
          </w:tcPr>
          <w:p w14:paraId="222B7D10" w14:textId="77777777" w:rsidR="00915A9C" w:rsidRPr="00957E1D" w:rsidRDefault="00915A9C" w:rsidP="00A200E0">
            <w:pPr>
              <w:rPr>
                <w:rFonts w:eastAsia="SimSun"/>
                <w:b/>
              </w:rPr>
            </w:pPr>
            <w:r w:rsidRPr="00957E1D">
              <w:rPr>
                <w:rFonts w:eastAsia="SimSun"/>
                <w:b/>
              </w:rPr>
              <w:t>ROMÂNIA</w:t>
            </w:r>
          </w:p>
          <w:p w14:paraId="7969826F" w14:textId="77777777" w:rsidR="00915A9C" w:rsidRPr="00957E1D" w:rsidRDefault="00915A9C" w:rsidP="00A200E0">
            <w:pPr>
              <w:rPr>
                <w:rFonts w:eastAsia="SimSun"/>
                <w:b/>
              </w:rPr>
            </w:pPr>
            <w:r w:rsidRPr="00957E1D">
              <w:rPr>
                <w:rFonts w:eastAsia="SimSun"/>
                <w:b/>
              </w:rPr>
              <w:t>JUDEȚUL HUNEDOARA</w:t>
            </w:r>
          </w:p>
          <w:p w14:paraId="5FBDE24B" w14:textId="77777777" w:rsidR="00915A9C" w:rsidRPr="00957E1D" w:rsidRDefault="00915A9C" w:rsidP="00A200E0">
            <w:pPr>
              <w:rPr>
                <w:rFonts w:eastAsia="SimSun"/>
                <w:b/>
              </w:rPr>
            </w:pPr>
            <w:r w:rsidRPr="00957E1D">
              <w:rPr>
                <w:rFonts w:eastAsia="SimSun"/>
                <w:b/>
              </w:rPr>
              <w:t>MUNICIPIUL HUNEDOARA</w:t>
            </w:r>
          </w:p>
          <w:p w14:paraId="129F4EC3" w14:textId="77777777" w:rsidR="00915A9C" w:rsidRPr="00957E1D" w:rsidRDefault="00915A9C" w:rsidP="00A200E0">
            <w:r w:rsidRPr="00957E1D">
              <w:rPr>
                <w:rFonts w:eastAsia="SimSun"/>
                <w:b/>
              </w:rPr>
              <w:t>CONSILIUL LOCAL</w:t>
            </w:r>
          </w:p>
        </w:tc>
        <w:tc>
          <w:tcPr>
            <w:tcW w:w="3375" w:type="dxa"/>
            <w:shd w:val="clear" w:color="auto" w:fill="FFFFFF"/>
          </w:tcPr>
          <w:p w14:paraId="049D3774" w14:textId="7B305EE1" w:rsidR="00915A9C" w:rsidRPr="00957E1D" w:rsidRDefault="00915A9C" w:rsidP="00A200E0">
            <w:pPr>
              <w:ind w:left="1903" w:hanging="823"/>
              <w:rPr>
                <w:rFonts w:eastAsia="SimSun"/>
                <w:b/>
              </w:rPr>
            </w:pPr>
            <w:r w:rsidRPr="00957E1D">
              <w:rPr>
                <w:noProof/>
              </w:rPr>
              <w:drawing>
                <wp:inline distT="0" distB="0" distL="0" distR="0" wp14:anchorId="1D569BBB" wp14:editId="46A998F4">
                  <wp:extent cx="476250" cy="638175"/>
                  <wp:effectExtent l="0" t="0" r="0" b="0"/>
                  <wp:docPr id="16325908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solidFill>
                            <a:srgbClr val="FFFFFF">
                              <a:alpha val="0"/>
                            </a:srgbClr>
                          </a:solidFill>
                          <a:ln>
                            <a:noFill/>
                          </a:ln>
                        </pic:spPr>
                      </pic:pic>
                    </a:graphicData>
                  </a:graphic>
                </wp:inline>
              </w:drawing>
            </w:r>
          </w:p>
        </w:tc>
        <w:tc>
          <w:tcPr>
            <w:tcW w:w="2776" w:type="dxa"/>
            <w:shd w:val="clear" w:color="auto" w:fill="FFFFFF"/>
          </w:tcPr>
          <w:p w14:paraId="1E6521DA" w14:textId="77777777" w:rsidR="00915A9C" w:rsidRPr="00957E1D" w:rsidRDefault="00915A9C" w:rsidP="00A200E0">
            <w:pPr>
              <w:jc w:val="center"/>
              <w:rPr>
                <w:rFonts w:eastAsia="SimSun"/>
                <w:b/>
              </w:rPr>
            </w:pPr>
            <w:r w:rsidRPr="00957E1D">
              <w:rPr>
                <w:rFonts w:eastAsia="SimSun"/>
                <w:b/>
              </w:rPr>
              <w:t>Anexa nr. 2 la</w:t>
            </w:r>
          </w:p>
          <w:p w14:paraId="28D07154" w14:textId="77777777" w:rsidR="00915A9C" w:rsidRPr="00957E1D" w:rsidRDefault="00915A9C" w:rsidP="00A200E0">
            <w:pPr>
              <w:jc w:val="center"/>
              <w:rPr>
                <w:rFonts w:eastAsia="SimSun"/>
                <w:b/>
              </w:rPr>
            </w:pPr>
            <w:r w:rsidRPr="00957E1D">
              <w:rPr>
                <w:rFonts w:eastAsia="SimSun"/>
                <w:b/>
              </w:rPr>
              <w:t>Proiectul de Hotărâre</w:t>
            </w:r>
          </w:p>
          <w:p w14:paraId="5F9861C8" w14:textId="77777777" w:rsidR="00915A9C" w:rsidRPr="00957E1D" w:rsidRDefault="00915A9C" w:rsidP="00A200E0">
            <w:pPr>
              <w:jc w:val="center"/>
            </w:pPr>
            <w:r w:rsidRPr="00957E1D">
              <w:rPr>
                <w:rFonts w:eastAsia="SimSun"/>
                <w:b/>
              </w:rPr>
              <w:t>Nr. 211/28.05.2025</w:t>
            </w:r>
          </w:p>
        </w:tc>
      </w:tr>
    </w:tbl>
    <w:p w14:paraId="41C7F08F" w14:textId="77777777" w:rsidR="00915A9C" w:rsidRPr="00957E1D" w:rsidRDefault="00915A9C" w:rsidP="00915A9C">
      <w:pPr>
        <w:ind w:right="24"/>
        <w:jc w:val="both"/>
        <w:rPr>
          <w:b/>
          <w:bCs/>
        </w:rPr>
      </w:pPr>
    </w:p>
    <w:p w14:paraId="5FEF8B12" w14:textId="77777777" w:rsidR="00915A9C" w:rsidRPr="00957E1D" w:rsidRDefault="00915A9C" w:rsidP="00915A9C">
      <w:pPr>
        <w:ind w:right="24"/>
        <w:jc w:val="center"/>
        <w:rPr>
          <w:b/>
          <w:bCs/>
        </w:rPr>
      </w:pPr>
      <w:r w:rsidRPr="00957E1D">
        <w:rPr>
          <w:b/>
          <w:bCs/>
          <w:u w:val="single"/>
        </w:rPr>
        <w:t>R E G U L A M E N T U L</w:t>
      </w:r>
    </w:p>
    <w:p w14:paraId="03B71293" w14:textId="77777777" w:rsidR="00915A9C" w:rsidRPr="00957E1D" w:rsidRDefault="00915A9C" w:rsidP="00915A9C">
      <w:pPr>
        <w:jc w:val="center"/>
      </w:pPr>
      <w:r w:rsidRPr="00957E1D">
        <w:rPr>
          <w:b/>
          <w:bCs/>
        </w:rPr>
        <w:t>DE FUNCȚIONARE A COMISIEI MIXTE PENTRU SISTEMATIZAREA CIRCULAȚIEI  ÎN MUNICIPIUL  HUNEDOARA</w:t>
      </w:r>
    </w:p>
    <w:p w14:paraId="21504D7F" w14:textId="77777777" w:rsidR="00915A9C" w:rsidRPr="000F5DA0" w:rsidRDefault="00915A9C" w:rsidP="00915A9C">
      <w:pPr>
        <w:jc w:val="center"/>
      </w:pPr>
    </w:p>
    <w:p w14:paraId="7F49634F" w14:textId="77777777" w:rsidR="00915A9C" w:rsidRPr="000F5DA0" w:rsidRDefault="00915A9C" w:rsidP="00915A9C">
      <w:pPr>
        <w:ind w:left="5"/>
        <w:jc w:val="center"/>
        <w:rPr>
          <w:b/>
          <w:bCs/>
          <w:u w:val="single"/>
        </w:rPr>
      </w:pPr>
      <w:r w:rsidRPr="000F5DA0">
        <w:rPr>
          <w:b/>
          <w:bCs/>
          <w:u w:val="single"/>
        </w:rPr>
        <w:t>CAP.I GENERALITĂȚI</w:t>
      </w:r>
    </w:p>
    <w:p w14:paraId="3D73D0D3" w14:textId="77777777" w:rsidR="00915A9C" w:rsidRPr="000F5DA0" w:rsidRDefault="00915A9C" w:rsidP="00915A9C">
      <w:pPr>
        <w:ind w:left="5"/>
        <w:jc w:val="center"/>
        <w:rPr>
          <w:b/>
          <w:bCs/>
          <w:u w:val="single"/>
        </w:rPr>
      </w:pPr>
    </w:p>
    <w:p w14:paraId="1F1F03B3" w14:textId="77777777" w:rsidR="00915A9C" w:rsidRPr="000F5DA0" w:rsidRDefault="00915A9C" w:rsidP="00915A9C">
      <w:pPr>
        <w:ind w:right="5" w:firstLine="744"/>
        <w:jc w:val="both"/>
        <w:rPr>
          <w:b/>
          <w:bCs/>
          <w:u w:val="single"/>
        </w:rPr>
      </w:pPr>
      <w:r w:rsidRPr="000F5DA0">
        <w:rPr>
          <w:b/>
          <w:bCs/>
          <w:u w:val="single"/>
        </w:rPr>
        <w:t xml:space="preserve">Art.1 </w:t>
      </w:r>
      <w:r w:rsidRPr="000F5DA0">
        <w:t>Comisia mixtă, pe perioadă determinată, pentru sistematizarea circulației  în municipiul  Hunedoara este o comisie mixtă  înființată de Consiliul Local al municipiului Hunedoara, care desfășoară activități specifice calității de administrator al drumurilor publice din municipiu pe o perioadă  de 4  ani conform aprobării prin  hotărâre  a  consiliului  local.</w:t>
      </w:r>
    </w:p>
    <w:p w14:paraId="03DDA3BA" w14:textId="77777777" w:rsidR="00915A9C" w:rsidRPr="003E212E" w:rsidRDefault="00915A9C" w:rsidP="00915A9C">
      <w:pPr>
        <w:tabs>
          <w:tab w:val="left" w:pos="0"/>
          <w:tab w:val="left" w:pos="1162"/>
        </w:tabs>
        <w:ind w:right="14" w:firstLine="744"/>
        <w:jc w:val="both"/>
        <w:rPr>
          <w:b/>
          <w:bCs/>
          <w:u w:val="single"/>
        </w:rPr>
      </w:pPr>
      <w:r w:rsidRPr="002A62B7">
        <w:rPr>
          <w:b/>
          <w:bCs/>
          <w:u w:val="single"/>
        </w:rPr>
        <w:t xml:space="preserve">Art.2 </w:t>
      </w:r>
      <w:r w:rsidRPr="003E212E">
        <w:t xml:space="preserve">Comisia este formată din primarul municipiului Hunedoara, </w:t>
      </w:r>
      <w:r w:rsidRPr="003E212E">
        <w:rPr>
          <w:rFonts w:eastAsia="SimSun"/>
        </w:rPr>
        <w:t xml:space="preserve">viceprimarul </w:t>
      </w:r>
      <w:r w:rsidRPr="003E212E">
        <w:t xml:space="preserve">municipiului Hunedoara, consilieri locali, reprezentanți ai Poliției municipiului Hunedoara, reprezentanți ai Poliției locale, reprezentanți ai Direcției Gospodărire Urbană, ai </w:t>
      </w:r>
      <w:r w:rsidRPr="003E212E">
        <w:rPr>
          <w:rFonts w:eastAsia="SimSun"/>
          <w:lang w:eastAsia="hi-IN" w:bidi="hi-IN"/>
        </w:rPr>
        <w:t>Direcției Amenajarea Teritoriului și Urbanism</w:t>
      </w:r>
      <w:r w:rsidRPr="003E212E">
        <w:t xml:space="preserve"> și ai </w:t>
      </w:r>
      <w:r>
        <w:rPr>
          <w:rFonts w:eastAsia="SimSun"/>
          <w:lang w:eastAsia="hi-IN" w:bidi="hi-IN"/>
        </w:rPr>
        <w:t>S</w:t>
      </w:r>
      <w:r w:rsidRPr="003E212E">
        <w:rPr>
          <w:rFonts w:eastAsia="SimSun"/>
          <w:lang w:eastAsia="hi-IN" w:bidi="hi-IN"/>
        </w:rPr>
        <w:t>erviciul</w:t>
      </w:r>
      <w:r>
        <w:rPr>
          <w:rFonts w:eastAsia="SimSun"/>
          <w:lang w:eastAsia="hi-IN" w:bidi="hi-IN"/>
        </w:rPr>
        <w:t>ui</w:t>
      </w:r>
      <w:r w:rsidRPr="003E212E">
        <w:rPr>
          <w:rFonts w:eastAsia="SimSun"/>
          <w:lang w:eastAsia="hi-IN" w:bidi="hi-IN"/>
        </w:rPr>
        <w:t xml:space="preserve"> Investiții </w:t>
      </w:r>
      <w:r w:rsidRPr="003E212E">
        <w:t>din cadrul Primăriei municipiului Hunedoara.</w:t>
      </w:r>
    </w:p>
    <w:p w14:paraId="68DEC4CD" w14:textId="77777777" w:rsidR="00915A9C" w:rsidRPr="002D18F7" w:rsidRDefault="00915A9C" w:rsidP="00915A9C">
      <w:pPr>
        <w:tabs>
          <w:tab w:val="left" w:pos="0"/>
          <w:tab w:val="left" w:pos="1162"/>
        </w:tabs>
        <w:ind w:right="14" w:firstLine="744"/>
        <w:jc w:val="both"/>
      </w:pPr>
      <w:r w:rsidRPr="002D18F7">
        <w:rPr>
          <w:b/>
          <w:bCs/>
          <w:u w:val="single"/>
        </w:rPr>
        <w:t xml:space="preserve">Art.3 </w:t>
      </w:r>
      <w:r w:rsidRPr="002D18F7">
        <w:t xml:space="preserve"> Actele normative care stau la baza activității comisiei de sistematizare a circulației sunt:</w:t>
      </w:r>
    </w:p>
    <w:p w14:paraId="4530C916" w14:textId="77777777" w:rsidR="00915A9C" w:rsidRPr="002D18F7" w:rsidRDefault="00915A9C" w:rsidP="00915A9C">
      <w:pPr>
        <w:tabs>
          <w:tab w:val="left" w:pos="-4962"/>
          <w:tab w:val="left" w:pos="0"/>
        </w:tabs>
        <w:ind w:right="14"/>
        <w:jc w:val="both"/>
      </w:pPr>
      <w:r w:rsidRPr="002D18F7">
        <w:tab/>
        <w:t>-  Ordonanța de urgență a Guvernului nr.195/2002 privind circulația pe drumurile publice,  republicată, cu modificările și completările ulterioare;</w:t>
      </w:r>
    </w:p>
    <w:p w14:paraId="7B9F17F2" w14:textId="77777777" w:rsidR="00915A9C" w:rsidRPr="002D18F7" w:rsidRDefault="00915A9C" w:rsidP="00915A9C">
      <w:pPr>
        <w:tabs>
          <w:tab w:val="left" w:pos="-4962"/>
          <w:tab w:val="left" w:pos="0"/>
        </w:tabs>
        <w:jc w:val="both"/>
      </w:pPr>
      <w:r w:rsidRPr="002D18F7">
        <w:tab/>
      </w:r>
      <w:r w:rsidRPr="002D18F7">
        <w:rPr>
          <w:b/>
          <w:bCs/>
        </w:rPr>
        <w:t xml:space="preserve">-  </w:t>
      </w:r>
      <w:r w:rsidRPr="002D18F7">
        <w:rPr>
          <w:rStyle w:val="l5tlu1"/>
          <w:b w:val="0"/>
          <w:bCs w:val="0"/>
        </w:rPr>
        <w:t>Ordonanța nr. 43/1997 privind regimul drumurilor</w:t>
      </w:r>
      <w:r w:rsidRPr="002D18F7">
        <w:rPr>
          <w:rStyle w:val="l5tlu1"/>
        </w:rPr>
        <w:t xml:space="preserve">, </w:t>
      </w:r>
      <w:r w:rsidRPr="002D18F7">
        <w:t>republicată, cu modificările și completările ulterioare;</w:t>
      </w:r>
    </w:p>
    <w:p w14:paraId="21669FA5" w14:textId="77777777" w:rsidR="00915A9C" w:rsidRPr="002D18F7" w:rsidRDefault="00915A9C" w:rsidP="00915A9C">
      <w:pPr>
        <w:tabs>
          <w:tab w:val="left" w:pos="-4962"/>
          <w:tab w:val="left" w:pos="0"/>
        </w:tabs>
        <w:jc w:val="both"/>
        <w:rPr>
          <w:bCs/>
        </w:rPr>
      </w:pPr>
      <w:r w:rsidRPr="002D18F7">
        <w:tab/>
        <w:t>- Ordonanța de Urgență a Guvernului nr.57/2019 privind Codul Administrativ, cu modificările și completările ulterioare</w:t>
      </w:r>
      <w:r w:rsidRPr="002D18F7">
        <w:rPr>
          <w:bCs/>
        </w:rPr>
        <w:t xml:space="preserve">. </w:t>
      </w:r>
    </w:p>
    <w:p w14:paraId="790732D0" w14:textId="77777777" w:rsidR="00915A9C" w:rsidRPr="000F5DA0" w:rsidRDefault="00915A9C" w:rsidP="00915A9C">
      <w:pPr>
        <w:jc w:val="both"/>
        <w:rPr>
          <w:bCs/>
        </w:rPr>
      </w:pPr>
    </w:p>
    <w:p w14:paraId="24354668" w14:textId="77777777" w:rsidR="00915A9C" w:rsidRPr="000F5DA0" w:rsidRDefault="00915A9C" w:rsidP="00915A9C">
      <w:pPr>
        <w:jc w:val="center"/>
        <w:rPr>
          <w:b/>
          <w:bCs/>
          <w:u w:val="single"/>
        </w:rPr>
      </w:pPr>
      <w:r w:rsidRPr="000F5DA0">
        <w:rPr>
          <w:b/>
          <w:bCs/>
          <w:u w:val="single"/>
        </w:rPr>
        <w:t>CAP. II OBIECT DE ACTIVITATE, OBIECTIVE ȘI ATRIBUȚII</w:t>
      </w:r>
    </w:p>
    <w:p w14:paraId="2ADACC8A" w14:textId="77777777" w:rsidR="00915A9C" w:rsidRPr="000F5DA0" w:rsidRDefault="00915A9C" w:rsidP="00915A9C">
      <w:pPr>
        <w:jc w:val="center"/>
        <w:rPr>
          <w:b/>
          <w:bCs/>
          <w:u w:val="single"/>
        </w:rPr>
      </w:pPr>
    </w:p>
    <w:p w14:paraId="26E58BEC" w14:textId="77777777" w:rsidR="00915A9C" w:rsidRPr="000F5DA0" w:rsidRDefault="00915A9C" w:rsidP="00915A9C">
      <w:pPr>
        <w:tabs>
          <w:tab w:val="left" w:pos="0"/>
          <w:tab w:val="left" w:pos="1205"/>
        </w:tabs>
        <w:ind w:left="5" w:right="14" w:firstLine="706"/>
        <w:jc w:val="both"/>
        <w:rPr>
          <w:b/>
          <w:bCs/>
          <w:u w:val="single"/>
        </w:rPr>
      </w:pPr>
      <w:r w:rsidRPr="000F5DA0">
        <w:rPr>
          <w:b/>
          <w:bCs/>
          <w:u w:val="single"/>
        </w:rPr>
        <w:t>Art.4</w:t>
      </w:r>
      <w:r w:rsidRPr="000F5DA0">
        <w:t xml:space="preserve"> Comisia are ca scop analizarea documentațiilor, sesizărilor și reclamațiilor depuse în vederea emiterii acordului administratorului drumului și, după caz, acordarea sau neacordarea avizului (acordului) solicitat.</w:t>
      </w:r>
    </w:p>
    <w:p w14:paraId="4F35A2A4" w14:textId="77777777" w:rsidR="00915A9C" w:rsidRPr="000F5DA0" w:rsidRDefault="00915A9C" w:rsidP="00915A9C">
      <w:pPr>
        <w:tabs>
          <w:tab w:val="left" w:pos="0"/>
          <w:tab w:val="left" w:pos="1205"/>
        </w:tabs>
        <w:ind w:left="5" w:right="5" w:firstLine="706"/>
        <w:jc w:val="both"/>
      </w:pPr>
      <w:r w:rsidRPr="000F5DA0">
        <w:rPr>
          <w:b/>
          <w:bCs/>
          <w:u w:val="single"/>
        </w:rPr>
        <w:t xml:space="preserve">Art.5 </w:t>
      </w:r>
      <w:r w:rsidRPr="000F5DA0">
        <w:t xml:space="preserve">Analizează, condiționează sau după caz instituie toate reglementările privind desfășurarea traficului rutier </w:t>
      </w:r>
      <w:r w:rsidRPr="000F5DA0">
        <w:rPr>
          <w:bCs/>
        </w:rPr>
        <w:t>ș</w:t>
      </w:r>
      <w:r w:rsidRPr="000F5DA0">
        <w:t>i pietonal pe raza municipiului Hunedoara, prin reglementări înțelegând:</w:t>
      </w:r>
    </w:p>
    <w:p w14:paraId="57AD5979" w14:textId="77777777" w:rsidR="00915A9C" w:rsidRPr="000F5DA0" w:rsidRDefault="00915A9C" w:rsidP="00915A9C">
      <w:pPr>
        <w:jc w:val="both"/>
        <w:rPr>
          <w:b/>
          <w:bCs/>
        </w:rPr>
      </w:pPr>
      <w:r w:rsidRPr="000F5DA0">
        <w:tab/>
      </w:r>
      <w:r w:rsidRPr="000F5DA0">
        <w:rPr>
          <w:b/>
          <w:bCs/>
        </w:rPr>
        <w:t>a)</w:t>
      </w:r>
      <w:r w:rsidRPr="000F5DA0">
        <w:t xml:space="preserve"> instituirea de restricții </w:t>
      </w:r>
      <w:r w:rsidRPr="000F5DA0">
        <w:rPr>
          <w:bCs/>
        </w:rPr>
        <w:t>ș</w:t>
      </w:r>
      <w:r w:rsidRPr="000F5DA0">
        <w:t xml:space="preserve">i interdicții referitoare la traficul rutier </w:t>
      </w:r>
      <w:r w:rsidRPr="000F5DA0">
        <w:rPr>
          <w:bCs/>
        </w:rPr>
        <w:t>ș</w:t>
      </w:r>
      <w:r w:rsidRPr="000F5DA0">
        <w:t>i pietonal;</w:t>
      </w:r>
    </w:p>
    <w:p w14:paraId="304E6660" w14:textId="77777777" w:rsidR="00915A9C" w:rsidRPr="000F5DA0" w:rsidRDefault="00915A9C" w:rsidP="00915A9C">
      <w:pPr>
        <w:tabs>
          <w:tab w:val="left" w:pos="0"/>
          <w:tab w:val="left" w:pos="859"/>
        </w:tabs>
        <w:ind w:left="725"/>
        <w:jc w:val="both"/>
      </w:pPr>
      <w:r w:rsidRPr="000F5DA0">
        <w:rPr>
          <w:b/>
          <w:bCs/>
        </w:rPr>
        <w:t>b)</w:t>
      </w:r>
      <w:r w:rsidRPr="000F5DA0">
        <w:t xml:space="preserve"> stabilirea zonelor unde parcarea este permisă sau interzisă;</w:t>
      </w:r>
    </w:p>
    <w:p w14:paraId="4ABA4E89" w14:textId="77777777" w:rsidR="00915A9C" w:rsidRPr="000F5DA0" w:rsidRDefault="00915A9C" w:rsidP="00915A9C">
      <w:pPr>
        <w:jc w:val="both"/>
        <w:rPr>
          <w:b/>
          <w:bCs/>
        </w:rPr>
      </w:pPr>
      <w:r w:rsidRPr="000F5DA0">
        <w:t>- stabilirea străzilor pe care circulația se desfășoară pe un singur sens;</w:t>
      </w:r>
    </w:p>
    <w:p w14:paraId="6863B98E" w14:textId="77777777" w:rsidR="00915A9C" w:rsidRPr="000F5DA0" w:rsidRDefault="00915A9C" w:rsidP="00915A9C">
      <w:pPr>
        <w:tabs>
          <w:tab w:val="left" w:pos="0"/>
          <w:tab w:val="left" w:pos="984"/>
        </w:tabs>
        <w:ind w:left="10" w:right="5" w:firstLine="715"/>
        <w:jc w:val="both"/>
        <w:rPr>
          <w:b/>
          <w:bCs/>
        </w:rPr>
      </w:pPr>
      <w:r w:rsidRPr="000F5DA0">
        <w:rPr>
          <w:b/>
          <w:bCs/>
        </w:rPr>
        <w:t>c)</w:t>
      </w:r>
      <w:r w:rsidRPr="000F5DA0">
        <w:t xml:space="preserve"> avizează instalarea mijloacelor de semnalizare rutieră și  echipamente destinate</w:t>
      </w:r>
      <w:r w:rsidRPr="000F5DA0">
        <w:br/>
        <w:t>siguranței circulației;</w:t>
      </w:r>
    </w:p>
    <w:p w14:paraId="54D269FB" w14:textId="77777777" w:rsidR="00915A9C" w:rsidRPr="000F5DA0" w:rsidRDefault="00915A9C" w:rsidP="00915A9C">
      <w:pPr>
        <w:tabs>
          <w:tab w:val="left" w:pos="0"/>
          <w:tab w:val="left" w:pos="922"/>
        </w:tabs>
        <w:ind w:right="14" w:firstLine="725"/>
        <w:jc w:val="both"/>
        <w:rPr>
          <w:b/>
          <w:bCs/>
        </w:rPr>
      </w:pPr>
      <w:r w:rsidRPr="000F5DA0">
        <w:rPr>
          <w:b/>
          <w:bCs/>
        </w:rPr>
        <w:t>d)</w:t>
      </w:r>
      <w:r w:rsidRPr="000F5DA0">
        <w:t xml:space="preserve"> avizează reglementările referitoare la regimul de acces la circulație, staționare </w:t>
      </w:r>
      <w:r w:rsidRPr="000F5DA0">
        <w:rPr>
          <w:b/>
          <w:bCs/>
        </w:rPr>
        <w:t>ș</w:t>
      </w:r>
      <w:r w:rsidRPr="000F5DA0">
        <w:t>i parcare pentru diferite categorii de vehicule;</w:t>
      </w:r>
    </w:p>
    <w:p w14:paraId="2738A384" w14:textId="77777777" w:rsidR="00915A9C" w:rsidRPr="000F5DA0" w:rsidRDefault="00915A9C" w:rsidP="00915A9C">
      <w:pPr>
        <w:tabs>
          <w:tab w:val="left" w:pos="0"/>
          <w:tab w:val="left" w:pos="864"/>
        </w:tabs>
        <w:ind w:left="725"/>
        <w:jc w:val="both"/>
        <w:rPr>
          <w:b/>
          <w:bCs/>
        </w:rPr>
      </w:pPr>
      <w:r w:rsidRPr="000F5DA0">
        <w:rPr>
          <w:b/>
          <w:bCs/>
        </w:rPr>
        <w:t xml:space="preserve">e) </w:t>
      </w:r>
      <w:r w:rsidRPr="000F5DA0">
        <w:t>avizează modul de amenajare a intersecțiilor;</w:t>
      </w:r>
    </w:p>
    <w:p w14:paraId="42E5D6EB" w14:textId="77777777" w:rsidR="00915A9C" w:rsidRPr="000F5DA0" w:rsidRDefault="00915A9C" w:rsidP="00915A9C">
      <w:pPr>
        <w:tabs>
          <w:tab w:val="left" w:pos="0"/>
          <w:tab w:val="left" w:pos="864"/>
        </w:tabs>
        <w:ind w:left="10" w:firstLine="715"/>
        <w:jc w:val="both"/>
        <w:rPr>
          <w:b/>
          <w:bCs/>
        </w:rPr>
      </w:pPr>
      <w:r w:rsidRPr="000F5DA0">
        <w:rPr>
          <w:b/>
          <w:bCs/>
        </w:rPr>
        <w:t>f)</w:t>
      </w:r>
      <w:r w:rsidRPr="000F5DA0">
        <w:t xml:space="preserve"> stabilește măsuri care să ducă la eliminarea locurilor periculoase </w:t>
      </w:r>
      <w:r w:rsidRPr="000F5DA0">
        <w:rPr>
          <w:bCs/>
        </w:rPr>
        <w:t>ș</w:t>
      </w:r>
      <w:r w:rsidRPr="000F5DA0">
        <w:t xml:space="preserve">i la îmbunătățirea siguranței </w:t>
      </w:r>
      <w:r w:rsidRPr="000F5DA0">
        <w:rPr>
          <w:bCs/>
        </w:rPr>
        <w:t>ș</w:t>
      </w:r>
      <w:r w:rsidRPr="000F5DA0">
        <w:t>i fluenței circulației rutiere pe drumurile publice din municipiu.</w:t>
      </w:r>
    </w:p>
    <w:p w14:paraId="0672D8A8" w14:textId="77777777" w:rsidR="00915A9C" w:rsidRPr="000F5DA0" w:rsidRDefault="00915A9C" w:rsidP="00915A9C">
      <w:pPr>
        <w:jc w:val="both"/>
        <w:rPr>
          <w:b/>
          <w:bCs/>
        </w:rPr>
      </w:pPr>
      <w:r w:rsidRPr="000F5DA0">
        <w:rPr>
          <w:b/>
          <w:bCs/>
        </w:rPr>
        <w:lastRenderedPageBreak/>
        <w:tab/>
        <w:t>g)</w:t>
      </w:r>
      <w:r w:rsidRPr="000F5DA0">
        <w:t xml:space="preserve"> - analizează și avizează amplasarea, amenajarea și semnalizarea unitară a stațiilor mijloacelor de transport în comun;</w:t>
      </w:r>
    </w:p>
    <w:p w14:paraId="7EEE4BFE" w14:textId="77777777" w:rsidR="00915A9C" w:rsidRPr="000F5DA0" w:rsidRDefault="00915A9C" w:rsidP="00915A9C">
      <w:pPr>
        <w:tabs>
          <w:tab w:val="left" w:pos="0"/>
          <w:tab w:val="left" w:pos="864"/>
        </w:tabs>
        <w:ind w:left="10" w:firstLine="715"/>
        <w:jc w:val="both"/>
      </w:pPr>
      <w:r w:rsidRPr="000F5DA0">
        <w:rPr>
          <w:b/>
          <w:bCs/>
        </w:rPr>
        <w:t xml:space="preserve">h) </w:t>
      </w:r>
      <w:r w:rsidRPr="000F5DA0">
        <w:t>avizează, din punct de vedere al circulației, efectuarea de transporturi agabaritice.</w:t>
      </w:r>
    </w:p>
    <w:p w14:paraId="16E63A80" w14:textId="77777777" w:rsidR="00915A9C" w:rsidRPr="000F5DA0" w:rsidRDefault="00915A9C" w:rsidP="00915A9C">
      <w:pPr>
        <w:tabs>
          <w:tab w:val="left" w:pos="0"/>
          <w:tab w:val="left" w:pos="864"/>
        </w:tabs>
        <w:ind w:left="10" w:firstLine="715"/>
        <w:jc w:val="both"/>
      </w:pPr>
    </w:p>
    <w:p w14:paraId="195EF148" w14:textId="77777777" w:rsidR="00915A9C" w:rsidRPr="000F5DA0" w:rsidRDefault="00915A9C" w:rsidP="00915A9C">
      <w:pPr>
        <w:jc w:val="center"/>
        <w:rPr>
          <w:b/>
          <w:bCs/>
          <w:u w:val="single"/>
        </w:rPr>
      </w:pPr>
      <w:r w:rsidRPr="000F5DA0">
        <w:rPr>
          <w:b/>
          <w:bCs/>
        </w:rPr>
        <w:t xml:space="preserve">CAP. </w:t>
      </w:r>
      <w:proofErr w:type="spellStart"/>
      <w:r w:rsidRPr="000F5DA0">
        <w:rPr>
          <w:b/>
          <w:bCs/>
        </w:rPr>
        <w:t>Ill</w:t>
      </w:r>
      <w:proofErr w:type="spellEnd"/>
      <w:r w:rsidRPr="000F5DA0">
        <w:rPr>
          <w:b/>
          <w:bCs/>
        </w:rPr>
        <w:t xml:space="preserve">. </w:t>
      </w:r>
      <w:r w:rsidRPr="000F5DA0">
        <w:rPr>
          <w:b/>
          <w:bCs/>
          <w:u w:val="single"/>
        </w:rPr>
        <w:t>DESFĂȘURAREA  ACTIVITĂȚII COMISIEI MIXTE</w:t>
      </w:r>
      <w:r>
        <w:rPr>
          <w:b/>
          <w:bCs/>
          <w:u w:val="single"/>
        </w:rPr>
        <w:t xml:space="preserve"> </w:t>
      </w:r>
      <w:r w:rsidRPr="000F5DA0">
        <w:rPr>
          <w:b/>
          <w:bCs/>
          <w:u w:val="single"/>
        </w:rPr>
        <w:t>PENTRU</w:t>
      </w:r>
    </w:p>
    <w:p w14:paraId="6A5B1425" w14:textId="77777777" w:rsidR="00915A9C" w:rsidRPr="000F5DA0" w:rsidRDefault="00915A9C" w:rsidP="00915A9C">
      <w:pPr>
        <w:jc w:val="center"/>
      </w:pPr>
      <w:r w:rsidRPr="000F5DA0">
        <w:rPr>
          <w:b/>
          <w:bCs/>
          <w:u w:val="single"/>
        </w:rPr>
        <w:t>SISTEMATIZAREA CIRCULAȚIEI</w:t>
      </w:r>
    </w:p>
    <w:p w14:paraId="5BF6082F" w14:textId="77777777" w:rsidR="00915A9C" w:rsidRPr="000F5DA0" w:rsidRDefault="00915A9C" w:rsidP="00915A9C">
      <w:pPr>
        <w:ind w:firstLine="725"/>
        <w:jc w:val="both"/>
        <w:rPr>
          <w:b/>
          <w:bCs/>
          <w:u w:val="single"/>
        </w:rPr>
      </w:pPr>
      <w:r w:rsidRPr="000F5DA0">
        <w:rPr>
          <w:b/>
          <w:bCs/>
          <w:u w:val="single"/>
        </w:rPr>
        <w:t>Art.6</w:t>
      </w:r>
      <w:r w:rsidRPr="000F5DA0">
        <w:t xml:space="preserve"> Comisia mixtă de sistematizare a circulației are în componență un președinte, un vicepreședinte, care preia atribuțiile președintelui în absența acestuia, precum și un secretar.</w:t>
      </w:r>
    </w:p>
    <w:p w14:paraId="08A4CA85" w14:textId="77777777" w:rsidR="00915A9C" w:rsidRPr="00ED058E" w:rsidRDefault="00915A9C" w:rsidP="00915A9C">
      <w:pPr>
        <w:ind w:firstLine="725"/>
        <w:jc w:val="both"/>
        <w:rPr>
          <w:b/>
          <w:bCs/>
          <w:u w:val="single"/>
        </w:rPr>
      </w:pPr>
      <w:r w:rsidRPr="00ED058E">
        <w:rPr>
          <w:b/>
          <w:bCs/>
          <w:u w:val="single"/>
        </w:rPr>
        <w:t>Art.7</w:t>
      </w:r>
      <w:r w:rsidRPr="00ED058E">
        <w:t xml:space="preserve"> Comisia se va întruni în ședință, la solicitarea președintelui comisiei sau a înlocuitorului de drept al acestuia, ori de câte ori este necesar, pentru a decide cu privire la avizarea documentelor propuse spre analiză.</w:t>
      </w:r>
    </w:p>
    <w:p w14:paraId="34FA02D2" w14:textId="77777777" w:rsidR="00915A9C" w:rsidRPr="00ED058E" w:rsidRDefault="00915A9C" w:rsidP="00915A9C">
      <w:pPr>
        <w:ind w:left="5" w:right="5" w:firstLine="715"/>
        <w:jc w:val="both"/>
      </w:pPr>
      <w:r w:rsidRPr="00ED058E">
        <w:rPr>
          <w:b/>
          <w:bCs/>
          <w:u w:val="single"/>
        </w:rPr>
        <w:t>Art.8</w:t>
      </w:r>
      <w:r w:rsidRPr="00ED058E">
        <w:t xml:space="preserve"> Convocarea membrilor comisiei se face de către președintele acesteia prin grija secretarului comisiei, fiecare membru primind comunicarea în scris, care va conține obligatoriu data, ora și locul de desfășurare, precum și ordinea de zi a ședinței.</w:t>
      </w:r>
    </w:p>
    <w:p w14:paraId="764AF619" w14:textId="77777777" w:rsidR="00915A9C" w:rsidRPr="00ED058E" w:rsidRDefault="00915A9C" w:rsidP="00915A9C">
      <w:pPr>
        <w:jc w:val="both"/>
        <w:rPr>
          <w:b/>
          <w:bCs/>
        </w:rPr>
      </w:pPr>
      <w:r w:rsidRPr="00ED058E">
        <w:tab/>
      </w:r>
      <w:r w:rsidRPr="00ED058E">
        <w:rPr>
          <w:b/>
          <w:u w:val="single"/>
        </w:rPr>
        <w:t>Art.9</w:t>
      </w:r>
      <w:r w:rsidRPr="00ED058E">
        <w:t xml:space="preserve">  Comisia este statutară și ședința se poate desfășura legal dacă participă cel puțin 6 (șase) din membrii comisiei. În cazul în care nu se asigură această majoritate se amână ședința.</w:t>
      </w:r>
    </w:p>
    <w:p w14:paraId="34D005AF" w14:textId="77777777" w:rsidR="00915A9C" w:rsidRPr="000F5DA0" w:rsidRDefault="00915A9C" w:rsidP="00915A9C">
      <w:pPr>
        <w:jc w:val="both"/>
        <w:rPr>
          <w:b/>
          <w:bCs/>
        </w:rPr>
      </w:pPr>
      <w:r w:rsidRPr="00ED058E">
        <w:rPr>
          <w:b/>
          <w:bCs/>
        </w:rPr>
        <w:tab/>
      </w:r>
      <w:r w:rsidRPr="00ED058E">
        <w:rPr>
          <w:b/>
          <w:bCs/>
          <w:u w:val="single"/>
        </w:rPr>
        <w:t xml:space="preserve">Art.10 </w:t>
      </w:r>
      <w:r w:rsidRPr="00ED058E">
        <w:t>Ședințele comisiei mixte de sistematizare a circulației sunt prezidate de președintele comisiei, sau, în lipsa</w:t>
      </w:r>
      <w:r w:rsidRPr="000F5DA0">
        <w:t xml:space="preserve"> acestuia de  vicepreședinte.</w:t>
      </w:r>
    </w:p>
    <w:p w14:paraId="2B76D3EE" w14:textId="77777777" w:rsidR="00915A9C" w:rsidRPr="000F5DA0" w:rsidRDefault="00915A9C" w:rsidP="00915A9C">
      <w:pPr>
        <w:jc w:val="both"/>
        <w:rPr>
          <w:b/>
          <w:bCs/>
          <w:u w:val="single"/>
        </w:rPr>
      </w:pPr>
      <w:r w:rsidRPr="000F5DA0">
        <w:rPr>
          <w:b/>
          <w:bCs/>
        </w:rPr>
        <w:tab/>
      </w:r>
      <w:r w:rsidRPr="000F5DA0">
        <w:rPr>
          <w:b/>
          <w:bCs/>
          <w:u w:val="single"/>
        </w:rPr>
        <w:t>Art.11</w:t>
      </w:r>
      <w:r w:rsidRPr="000F5DA0">
        <w:t xml:space="preserve"> La ședințele comisiei pot participa invitați din partea societăților care execută lucrări în domeniul siguranței rutiere, reprezentanți ai agenților economici care prin natura lucrărilor executate afectează circulația rutieră sau carosabilul tramei stradale, precum și reprezentanți ai asociațiilor transportatorilor. </w:t>
      </w:r>
    </w:p>
    <w:p w14:paraId="08AD24A3" w14:textId="77777777" w:rsidR="00915A9C" w:rsidRPr="000F5DA0" w:rsidRDefault="00915A9C" w:rsidP="00915A9C">
      <w:pPr>
        <w:ind w:left="5" w:right="5" w:firstLine="715"/>
        <w:jc w:val="both"/>
        <w:rPr>
          <w:b/>
          <w:bCs/>
        </w:rPr>
      </w:pPr>
      <w:r w:rsidRPr="000F5DA0">
        <w:rPr>
          <w:b/>
          <w:bCs/>
          <w:u w:val="single"/>
        </w:rPr>
        <w:t xml:space="preserve">Art.12 </w:t>
      </w:r>
      <w:r w:rsidRPr="000F5DA0">
        <w:t>Comisia mixtă de sistematizare a circulației își desfășoară activitatea în ședințe, această activitate se materializează prin adoptarea unor decizii. Ședințele sunt publice.</w:t>
      </w:r>
    </w:p>
    <w:p w14:paraId="75632627" w14:textId="77777777" w:rsidR="00915A9C" w:rsidRPr="000F5DA0" w:rsidRDefault="00915A9C" w:rsidP="00915A9C">
      <w:pPr>
        <w:jc w:val="both"/>
        <w:rPr>
          <w:b/>
          <w:bCs/>
        </w:rPr>
      </w:pPr>
      <w:r w:rsidRPr="000F5DA0">
        <w:rPr>
          <w:b/>
          <w:bCs/>
        </w:rPr>
        <w:tab/>
      </w:r>
      <w:r w:rsidRPr="000F5DA0">
        <w:rPr>
          <w:b/>
          <w:bCs/>
          <w:u w:val="single"/>
        </w:rPr>
        <w:t xml:space="preserve">Art.13 </w:t>
      </w:r>
      <w:r w:rsidRPr="000F5DA0">
        <w:t>Deciziile comisiei se iau prin vot individual, pentru promovarea unei decizii a comisiei fiind necesară o majoritate simplă a voturilor exprimate de cei prezenți. Secretarul comisiei nu are drept de vot.</w:t>
      </w:r>
    </w:p>
    <w:p w14:paraId="77BB950F" w14:textId="77777777" w:rsidR="00915A9C" w:rsidRPr="000F5DA0" w:rsidRDefault="00915A9C" w:rsidP="00915A9C">
      <w:pPr>
        <w:jc w:val="both"/>
        <w:rPr>
          <w:b/>
          <w:bCs/>
        </w:rPr>
      </w:pPr>
      <w:r w:rsidRPr="000F5DA0">
        <w:rPr>
          <w:b/>
          <w:bCs/>
        </w:rPr>
        <w:tab/>
      </w:r>
      <w:r w:rsidRPr="000F5DA0">
        <w:rPr>
          <w:b/>
          <w:bCs/>
          <w:u w:val="single"/>
        </w:rPr>
        <w:t xml:space="preserve">Art.14 </w:t>
      </w:r>
      <w:r w:rsidRPr="000F5DA0">
        <w:t>Lucrările ședințelor se consemnează prin grija secretarului comisiei într-un proces – verbal, care va fi semnat de către toți membrii prezenți și secretar. Procesele – verbale se vor înregistra într-un registru care se află în grija secretarului comisiei.</w:t>
      </w:r>
    </w:p>
    <w:p w14:paraId="72525A0E" w14:textId="77777777" w:rsidR="00915A9C" w:rsidRPr="000F5DA0" w:rsidRDefault="00915A9C" w:rsidP="00915A9C">
      <w:pPr>
        <w:jc w:val="both"/>
        <w:rPr>
          <w:b/>
          <w:bCs/>
        </w:rPr>
      </w:pPr>
      <w:r w:rsidRPr="000F5DA0">
        <w:rPr>
          <w:b/>
          <w:bCs/>
        </w:rPr>
        <w:tab/>
      </w:r>
      <w:r w:rsidRPr="000F5DA0">
        <w:rPr>
          <w:b/>
          <w:bCs/>
          <w:u w:val="single"/>
        </w:rPr>
        <w:t xml:space="preserve">Art.15 </w:t>
      </w:r>
      <w:r w:rsidRPr="000F5DA0">
        <w:t>Deciziile luate în ședințele comisiei mixte de sistematizare a circulației, după ce au fost semnate de președinte și vicepreședinte, se distribuie prin grija secretarului tuturor persoanelor fizice și juridice interesate și răspunzătoare de punerea în aplicare a acestora.</w:t>
      </w:r>
    </w:p>
    <w:p w14:paraId="5C55C3CB" w14:textId="77777777" w:rsidR="00915A9C" w:rsidRPr="000F5DA0" w:rsidRDefault="00915A9C" w:rsidP="00915A9C">
      <w:pPr>
        <w:jc w:val="both"/>
        <w:rPr>
          <w:b/>
          <w:bCs/>
        </w:rPr>
      </w:pPr>
      <w:r w:rsidRPr="000F5DA0">
        <w:rPr>
          <w:b/>
          <w:bCs/>
        </w:rPr>
        <w:tab/>
      </w:r>
      <w:r w:rsidRPr="000F5DA0">
        <w:rPr>
          <w:b/>
          <w:bCs/>
          <w:u w:val="single"/>
        </w:rPr>
        <w:t xml:space="preserve">Art.16 </w:t>
      </w:r>
      <w:r w:rsidRPr="000F5DA0">
        <w:t>Secretarul comisiei are obligația de a urmări modul de îndeplinire a deciziilor comisiei de către cei mandatați cu îndeplinirea acestora și va prezenta în următoarea ședință un raport cu privire la acest lucru.</w:t>
      </w:r>
    </w:p>
    <w:p w14:paraId="6145348F" w14:textId="77777777" w:rsidR="00915A9C" w:rsidRPr="000F5DA0" w:rsidRDefault="00915A9C" w:rsidP="00915A9C">
      <w:pPr>
        <w:jc w:val="both"/>
        <w:rPr>
          <w:b/>
          <w:bCs/>
        </w:rPr>
      </w:pPr>
      <w:r w:rsidRPr="000F5DA0">
        <w:rPr>
          <w:b/>
          <w:bCs/>
        </w:rPr>
        <w:tab/>
      </w:r>
      <w:r w:rsidRPr="000F5DA0">
        <w:rPr>
          <w:b/>
          <w:bCs/>
          <w:u w:val="single"/>
        </w:rPr>
        <w:t>Art.17</w:t>
      </w:r>
      <w:r w:rsidRPr="000F5DA0">
        <w:t xml:space="preserve"> Președintele coordonează activitatea comisiei, respectarea cadrului legal și stabilește sarcinile pentru ceilalți membrii ai comisiei.</w:t>
      </w:r>
    </w:p>
    <w:p w14:paraId="552119A9" w14:textId="77777777" w:rsidR="00915A9C" w:rsidRPr="000F5DA0" w:rsidRDefault="00915A9C" w:rsidP="00915A9C">
      <w:pPr>
        <w:jc w:val="both"/>
        <w:rPr>
          <w:b/>
          <w:bCs/>
        </w:rPr>
      </w:pPr>
    </w:p>
    <w:p w14:paraId="71E23B6A" w14:textId="77777777" w:rsidR="00915A9C" w:rsidRPr="000F5DA0" w:rsidRDefault="00915A9C" w:rsidP="00915A9C">
      <w:pPr>
        <w:jc w:val="center"/>
        <w:rPr>
          <w:rFonts w:eastAsia="SimSun"/>
          <w:b/>
        </w:rPr>
      </w:pPr>
      <w:r w:rsidRPr="000F5DA0">
        <w:rPr>
          <w:rFonts w:eastAsia="SimSun"/>
          <w:b/>
        </w:rPr>
        <w:t>INIȚIATOR,</w:t>
      </w:r>
    </w:p>
    <w:p w14:paraId="0F0E353E" w14:textId="77777777" w:rsidR="00915A9C" w:rsidRPr="000F5DA0" w:rsidRDefault="00915A9C" w:rsidP="00915A9C">
      <w:pPr>
        <w:jc w:val="center"/>
        <w:rPr>
          <w:rFonts w:eastAsia="SimSun"/>
          <w:b/>
        </w:rPr>
      </w:pPr>
      <w:r w:rsidRPr="000F5DA0">
        <w:rPr>
          <w:rFonts w:eastAsia="SimSun"/>
          <w:b/>
        </w:rPr>
        <w:t>PRIMAR</w:t>
      </w:r>
    </w:p>
    <w:p w14:paraId="7C31DE44" w14:textId="10777A8D" w:rsidR="00915A9C" w:rsidRPr="000F5DA0" w:rsidRDefault="00915A9C" w:rsidP="00915A9C">
      <w:pPr>
        <w:jc w:val="center"/>
        <w:rPr>
          <w:rFonts w:eastAsia="SimSun"/>
          <w:b/>
        </w:rPr>
      </w:pPr>
      <w:r w:rsidRPr="000F5DA0">
        <w:rPr>
          <w:rFonts w:eastAsia="SimSun"/>
          <w:b/>
        </w:rPr>
        <w:t>DAN BOBOUȚANU</w:t>
      </w:r>
    </w:p>
    <w:p w14:paraId="2028C96C" w14:textId="77777777" w:rsidR="00915A9C" w:rsidRPr="000F5DA0" w:rsidRDefault="00915A9C" w:rsidP="00915A9C">
      <w:pPr>
        <w:ind w:left="4956"/>
        <w:jc w:val="center"/>
        <w:rPr>
          <w:rFonts w:eastAsia="SimSun"/>
          <w:b/>
        </w:rPr>
      </w:pPr>
      <w:r w:rsidRPr="000F5DA0">
        <w:rPr>
          <w:rFonts w:eastAsia="SimSun"/>
          <w:b/>
        </w:rPr>
        <w:t xml:space="preserve">                    AVIZAT,   </w:t>
      </w:r>
    </w:p>
    <w:p w14:paraId="57C3EB4E" w14:textId="77777777" w:rsidR="00915A9C" w:rsidRPr="000F5DA0" w:rsidRDefault="00915A9C" w:rsidP="00915A9C">
      <w:pPr>
        <w:ind w:left="4956"/>
        <w:jc w:val="center"/>
        <w:rPr>
          <w:rFonts w:eastAsia="SimSun"/>
          <w:b/>
        </w:rPr>
      </w:pPr>
      <w:r w:rsidRPr="000F5DA0">
        <w:rPr>
          <w:rFonts w:eastAsia="SimSun"/>
          <w:b/>
        </w:rPr>
        <w:t xml:space="preserve">                    SECRETAR GENERAL</w:t>
      </w:r>
    </w:p>
    <w:p w14:paraId="3A8EA6FF" w14:textId="11D22A33" w:rsidR="00305376" w:rsidRPr="00915A9C" w:rsidRDefault="00915A9C" w:rsidP="00915A9C">
      <w:pPr>
        <w:ind w:left="4956"/>
        <w:jc w:val="center"/>
      </w:pPr>
      <w:r w:rsidRPr="000F5DA0">
        <w:rPr>
          <w:rFonts w:eastAsia="SimSun"/>
          <w:b/>
        </w:rPr>
        <w:t xml:space="preserve">                      MILITON DĂNUȚ LASLĂU</w:t>
      </w:r>
    </w:p>
    <w:sectPr w:rsidR="00305376" w:rsidRPr="00915A9C" w:rsidSect="004221C0">
      <w:footerReference w:type="default" r:id="rId8"/>
      <w:pgSz w:w="12240" w:h="15840"/>
      <w:pgMar w:top="720" w:right="1417" w:bottom="810" w:left="1417"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069D" w14:textId="77777777" w:rsidR="004926D8" w:rsidRDefault="004926D8" w:rsidP="00AD7DB3">
      <w:r>
        <w:separator/>
      </w:r>
    </w:p>
  </w:endnote>
  <w:endnote w:type="continuationSeparator" w:id="0">
    <w:p w14:paraId="227E6C2C" w14:textId="77777777" w:rsidR="004926D8" w:rsidRDefault="004926D8" w:rsidP="00AD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charset w:val="00"/>
    <w:family w:val="swiss"/>
    <w:pitch w:val="default"/>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04847"/>
      <w:docPartObj>
        <w:docPartGallery w:val="Page Numbers (Bottom of Page)"/>
        <w:docPartUnique/>
      </w:docPartObj>
    </w:sdtPr>
    <w:sdtContent>
      <w:p w14:paraId="03009BA9" w14:textId="79A4C95D" w:rsidR="00AD7DB3" w:rsidRDefault="00AD7DB3">
        <w:pPr>
          <w:pStyle w:val="Subsol"/>
          <w:jc w:val="right"/>
        </w:pPr>
        <w:r>
          <w:fldChar w:fldCharType="begin"/>
        </w:r>
        <w:r>
          <w:instrText>PAGE   \* MERGEFORMAT</w:instrText>
        </w:r>
        <w:r>
          <w:fldChar w:fldCharType="separate"/>
        </w:r>
        <w:r>
          <w:t>2</w:t>
        </w:r>
        <w:r>
          <w:fldChar w:fldCharType="end"/>
        </w:r>
      </w:p>
    </w:sdtContent>
  </w:sdt>
  <w:p w14:paraId="0EC6064D" w14:textId="77777777" w:rsidR="00AD7DB3" w:rsidRDefault="00AD7DB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B026" w14:textId="77777777" w:rsidR="004926D8" w:rsidRDefault="004926D8" w:rsidP="00AD7DB3">
      <w:r>
        <w:separator/>
      </w:r>
    </w:p>
  </w:footnote>
  <w:footnote w:type="continuationSeparator" w:id="0">
    <w:p w14:paraId="29E12C30" w14:textId="77777777" w:rsidR="004926D8" w:rsidRDefault="004926D8" w:rsidP="00AD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b/>
        <w:bCs/>
        <w:iCs/>
        <w:kern w:val="1"/>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Arial Narrow" w:hAnsi="Arial Narrow" w:cs="Arial-BoldMT"/>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b/>
        <w:bCs w:val="0"/>
        <w:iCs/>
        <w:sz w:val="22"/>
        <w:szCs w:val="22"/>
        <w:lang w:val="ro-RO"/>
      </w:rPr>
    </w:lvl>
    <w:lvl w:ilvl="1">
      <w:start w:val="1"/>
      <w:numFmt w:val="bullet"/>
      <w:lvlText w:val=""/>
      <w:lvlJc w:val="left"/>
      <w:pPr>
        <w:tabs>
          <w:tab w:val="num" w:pos="1080"/>
        </w:tabs>
        <w:ind w:left="1080" w:hanging="360"/>
      </w:pPr>
      <w:rPr>
        <w:rFonts w:ascii="Symbol" w:hAnsi="Symbol" w:cs="OpenSymbol"/>
        <w:b/>
        <w:bCs w:val="0"/>
        <w:iCs/>
        <w:sz w:val="22"/>
        <w:szCs w:val="22"/>
        <w:lang w:val="ro-RO"/>
      </w:rPr>
    </w:lvl>
    <w:lvl w:ilvl="2">
      <w:start w:val="1"/>
      <w:numFmt w:val="bullet"/>
      <w:lvlText w:val=""/>
      <w:lvlJc w:val="left"/>
      <w:pPr>
        <w:tabs>
          <w:tab w:val="num" w:pos="1440"/>
        </w:tabs>
        <w:ind w:left="1440" w:hanging="360"/>
      </w:pPr>
      <w:rPr>
        <w:rFonts w:ascii="Symbol" w:hAnsi="Symbol" w:cs="OpenSymbol"/>
        <w:b/>
        <w:bCs w:val="0"/>
        <w:iCs/>
        <w:sz w:val="22"/>
        <w:szCs w:val="22"/>
        <w:lang w:val="ro-RO"/>
      </w:rPr>
    </w:lvl>
    <w:lvl w:ilvl="3">
      <w:start w:val="1"/>
      <w:numFmt w:val="bullet"/>
      <w:lvlText w:val=""/>
      <w:lvlJc w:val="left"/>
      <w:pPr>
        <w:tabs>
          <w:tab w:val="num" w:pos="1800"/>
        </w:tabs>
        <w:ind w:left="1800" w:hanging="360"/>
      </w:pPr>
      <w:rPr>
        <w:rFonts w:ascii="Symbol" w:hAnsi="Symbol" w:cs="OpenSymbol"/>
        <w:b/>
        <w:bCs w:val="0"/>
        <w:iCs/>
        <w:sz w:val="22"/>
        <w:szCs w:val="22"/>
        <w:lang w:val="ro-RO"/>
      </w:rPr>
    </w:lvl>
    <w:lvl w:ilvl="4">
      <w:start w:val="1"/>
      <w:numFmt w:val="bullet"/>
      <w:lvlText w:val=""/>
      <w:lvlJc w:val="left"/>
      <w:pPr>
        <w:tabs>
          <w:tab w:val="num" w:pos="2160"/>
        </w:tabs>
        <w:ind w:left="2160" w:hanging="360"/>
      </w:pPr>
      <w:rPr>
        <w:rFonts w:ascii="Symbol" w:hAnsi="Symbol" w:cs="OpenSymbol"/>
        <w:b/>
        <w:bCs w:val="0"/>
        <w:iCs/>
        <w:sz w:val="22"/>
        <w:szCs w:val="22"/>
        <w:lang w:val="ro-RO"/>
      </w:rPr>
    </w:lvl>
    <w:lvl w:ilvl="5">
      <w:start w:val="1"/>
      <w:numFmt w:val="bullet"/>
      <w:lvlText w:val=""/>
      <w:lvlJc w:val="left"/>
      <w:pPr>
        <w:tabs>
          <w:tab w:val="num" w:pos="2520"/>
        </w:tabs>
        <w:ind w:left="2520" w:hanging="360"/>
      </w:pPr>
      <w:rPr>
        <w:rFonts w:ascii="Symbol" w:hAnsi="Symbol" w:cs="OpenSymbol"/>
        <w:b/>
        <w:bCs w:val="0"/>
        <w:iCs/>
        <w:sz w:val="22"/>
        <w:szCs w:val="22"/>
        <w:lang w:val="ro-RO"/>
      </w:rPr>
    </w:lvl>
    <w:lvl w:ilvl="6">
      <w:start w:val="1"/>
      <w:numFmt w:val="bullet"/>
      <w:lvlText w:val=""/>
      <w:lvlJc w:val="left"/>
      <w:pPr>
        <w:tabs>
          <w:tab w:val="num" w:pos="2880"/>
        </w:tabs>
        <w:ind w:left="2880" w:hanging="360"/>
      </w:pPr>
      <w:rPr>
        <w:rFonts w:ascii="Symbol" w:hAnsi="Symbol" w:cs="OpenSymbol"/>
        <w:b/>
        <w:bCs w:val="0"/>
        <w:iCs/>
        <w:sz w:val="22"/>
        <w:szCs w:val="22"/>
        <w:lang w:val="ro-RO"/>
      </w:rPr>
    </w:lvl>
    <w:lvl w:ilvl="7">
      <w:start w:val="1"/>
      <w:numFmt w:val="bullet"/>
      <w:lvlText w:val=""/>
      <w:lvlJc w:val="left"/>
      <w:pPr>
        <w:tabs>
          <w:tab w:val="num" w:pos="3240"/>
        </w:tabs>
        <w:ind w:left="3240" w:hanging="360"/>
      </w:pPr>
      <w:rPr>
        <w:rFonts w:ascii="Symbol" w:hAnsi="Symbol" w:cs="OpenSymbol"/>
        <w:b/>
        <w:bCs w:val="0"/>
        <w:iCs/>
        <w:sz w:val="22"/>
        <w:szCs w:val="22"/>
        <w:lang w:val="ro-RO"/>
      </w:rPr>
    </w:lvl>
    <w:lvl w:ilvl="8">
      <w:start w:val="1"/>
      <w:numFmt w:val="bullet"/>
      <w:lvlText w:val=""/>
      <w:lvlJc w:val="left"/>
      <w:pPr>
        <w:tabs>
          <w:tab w:val="num" w:pos="3600"/>
        </w:tabs>
        <w:ind w:left="3600" w:hanging="360"/>
      </w:pPr>
      <w:rPr>
        <w:rFonts w:ascii="Symbol" w:hAnsi="Symbol" w:cs="OpenSymbol"/>
        <w:b/>
        <w:bCs w:val="0"/>
        <w:iCs/>
        <w:sz w:val="22"/>
        <w:szCs w:val="22"/>
        <w:lang w:val="ro-RO"/>
      </w:rPr>
    </w:lvl>
  </w:abstractNum>
  <w:abstractNum w:abstractNumId="3" w15:restartNumberingAfterBreak="0">
    <w:nsid w:val="00000005"/>
    <w:multiLevelType w:val="singleLevel"/>
    <w:tmpl w:val="00000005"/>
    <w:name w:val="WW8Num5"/>
    <w:lvl w:ilvl="0">
      <w:start w:val="1"/>
      <w:numFmt w:val="bullet"/>
      <w:lvlText w:val=""/>
      <w:lvlJc w:val="left"/>
      <w:pPr>
        <w:tabs>
          <w:tab w:val="num" w:pos="900"/>
        </w:tabs>
        <w:ind w:left="900" w:hanging="360"/>
      </w:pPr>
      <w:rPr>
        <w:rFonts w:ascii="Symbol" w:hAnsi="Symbol"/>
      </w:rPr>
    </w:lvl>
  </w:abstractNum>
  <w:abstractNum w:abstractNumId="4" w15:restartNumberingAfterBreak="0">
    <w:nsid w:val="0E980FB4"/>
    <w:multiLevelType w:val="hybridMultilevel"/>
    <w:tmpl w:val="89A8602E"/>
    <w:lvl w:ilvl="0" w:tplc="BF0817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047106">
    <w:abstractNumId w:val="0"/>
  </w:num>
  <w:num w:numId="2" w16cid:durableId="1079205566">
    <w:abstractNumId w:val="1"/>
  </w:num>
  <w:num w:numId="3" w16cid:durableId="1599406681">
    <w:abstractNumId w:val="2"/>
  </w:num>
  <w:num w:numId="4" w16cid:durableId="1280140097">
    <w:abstractNumId w:val="3"/>
  </w:num>
  <w:num w:numId="5" w16cid:durableId="91173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4C4"/>
    <w:rsid w:val="000D6577"/>
    <w:rsid w:val="001C2BFC"/>
    <w:rsid w:val="00225E32"/>
    <w:rsid w:val="002F44F4"/>
    <w:rsid w:val="00305376"/>
    <w:rsid w:val="003156AF"/>
    <w:rsid w:val="003B23F9"/>
    <w:rsid w:val="004221C0"/>
    <w:rsid w:val="004834E8"/>
    <w:rsid w:val="004926D8"/>
    <w:rsid w:val="006F21FB"/>
    <w:rsid w:val="00915A9C"/>
    <w:rsid w:val="00AD7DB3"/>
    <w:rsid w:val="00B23001"/>
    <w:rsid w:val="00BD2919"/>
    <w:rsid w:val="00BD7777"/>
    <w:rsid w:val="00C0725B"/>
    <w:rsid w:val="00ED74C4"/>
    <w:rsid w:val="00F45494"/>
    <w:rsid w:val="00FD0036"/>
    <w:rsid w:val="00FE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E65D"/>
  <w15:docId w15:val="{0915A8CD-D14D-4E45-B0C7-56A60571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C4"/>
    <w:pPr>
      <w:suppressAutoHyphens/>
      <w:spacing w:after="0" w:line="240" w:lineRule="auto"/>
    </w:pPr>
    <w:rPr>
      <w:rFonts w:ascii="Arial" w:eastAsia="Times New Roman" w:hAnsi="Arial" w:cs="Arial"/>
      <w:sz w:val="24"/>
      <w:szCs w:val="24"/>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rsid w:val="00ED74C4"/>
    <w:rPr>
      <w:color w:val="0000FF"/>
      <w:u w:val="single"/>
    </w:rPr>
  </w:style>
  <w:style w:type="table" w:styleId="Tabelgril">
    <w:name w:val="Table Grid"/>
    <w:basedOn w:val="TabelNormal"/>
    <w:uiPriority w:val="59"/>
    <w:rsid w:val="00ED74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ED74C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D74C4"/>
    <w:rPr>
      <w:rFonts w:ascii="Tahoma" w:eastAsia="Times New Roman" w:hAnsi="Tahoma" w:cs="Tahoma"/>
      <w:sz w:val="16"/>
      <w:szCs w:val="16"/>
      <w:lang w:val="ro-RO" w:eastAsia="ar-SA"/>
    </w:rPr>
  </w:style>
  <w:style w:type="paragraph" w:styleId="Listparagraf">
    <w:name w:val="List Paragraph"/>
    <w:basedOn w:val="Normal"/>
    <w:uiPriority w:val="34"/>
    <w:qFormat/>
    <w:rsid w:val="00BD7777"/>
    <w:pPr>
      <w:ind w:left="720"/>
      <w:contextualSpacing/>
    </w:pPr>
  </w:style>
  <w:style w:type="paragraph" w:styleId="Antet">
    <w:name w:val="header"/>
    <w:basedOn w:val="Normal"/>
    <w:link w:val="AntetCaracter"/>
    <w:uiPriority w:val="99"/>
    <w:unhideWhenUsed/>
    <w:rsid w:val="00AD7DB3"/>
    <w:pPr>
      <w:tabs>
        <w:tab w:val="center" w:pos="4680"/>
        <w:tab w:val="right" w:pos="9360"/>
      </w:tabs>
    </w:pPr>
  </w:style>
  <w:style w:type="character" w:customStyle="1" w:styleId="AntetCaracter">
    <w:name w:val="Antet Caracter"/>
    <w:basedOn w:val="Fontdeparagrafimplicit"/>
    <w:link w:val="Antet"/>
    <w:uiPriority w:val="99"/>
    <w:rsid w:val="00AD7DB3"/>
    <w:rPr>
      <w:rFonts w:ascii="Arial" w:eastAsia="Times New Roman" w:hAnsi="Arial" w:cs="Arial"/>
      <w:sz w:val="24"/>
      <w:szCs w:val="24"/>
      <w:lang w:val="ro-RO" w:eastAsia="ar-SA"/>
    </w:rPr>
  </w:style>
  <w:style w:type="paragraph" w:styleId="Subsol">
    <w:name w:val="footer"/>
    <w:basedOn w:val="Normal"/>
    <w:link w:val="SubsolCaracter"/>
    <w:uiPriority w:val="99"/>
    <w:unhideWhenUsed/>
    <w:rsid w:val="00AD7DB3"/>
    <w:pPr>
      <w:tabs>
        <w:tab w:val="center" w:pos="4680"/>
        <w:tab w:val="right" w:pos="9360"/>
      </w:tabs>
    </w:pPr>
  </w:style>
  <w:style w:type="character" w:customStyle="1" w:styleId="SubsolCaracter">
    <w:name w:val="Subsol Caracter"/>
    <w:basedOn w:val="Fontdeparagrafimplicit"/>
    <w:link w:val="Subsol"/>
    <w:uiPriority w:val="99"/>
    <w:rsid w:val="00AD7DB3"/>
    <w:rPr>
      <w:rFonts w:ascii="Arial" w:eastAsia="Times New Roman" w:hAnsi="Arial" w:cs="Arial"/>
      <w:sz w:val="24"/>
      <w:szCs w:val="24"/>
      <w:lang w:val="ro-RO" w:eastAsia="ar-SA"/>
    </w:rPr>
  </w:style>
  <w:style w:type="character" w:customStyle="1" w:styleId="l5tlu1">
    <w:name w:val="l5tlu1"/>
    <w:rsid w:val="00915A9C"/>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dc:creator>
  <cp:keywords/>
  <dc:description/>
  <cp:lastModifiedBy>Cic-Vali</cp:lastModifiedBy>
  <cp:revision>14</cp:revision>
  <dcterms:created xsi:type="dcterms:W3CDTF">2022-02-02T13:40:00Z</dcterms:created>
  <dcterms:modified xsi:type="dcterms:W3CDTF">2025-05-29T07:35:00Z</dcterms:modified>
</cp:coreProperties>
</file>