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7600" w14:textId="77777777" w:rsidR="00584E6E" w:rsidRPr="00584E6E" w:rsidRDefault="00584E6E" w:rsidP="00584E6E">
      <w:pPr>
        <w:widowControl/>
        <w:jc w:val="center"/>
        <w:rPr>
          <w:rFonts w:eastAsia="Times New Roman" w:cs="Times New Roman"/>
          <w:b/>
          <w:szCs w:val="20"/>
          <w:lang w:val="ro-RO"/>
        </w:rPr>
      </w:pPr>
    </w:p>
    <w:tbl>
      <w:tblPr>
        <w:tblW w:w="9870" w:type="dxa"/>
        <w:tblInd w:w="108" w:type="dxa"/>
        <w:tblLayout w:type="fixed"/>
        <w:tblLook w:val="0000" w:firstRow="0" w:lastRow="0" w:firstColumn="0" w:lastColumn="0" w:noHBand="0" w:noVBand="0"/>
      </w:tblPr>
      <w:tblGrid>
        <w:gridCol w:w="3376"/>
        <w:gridCol w:w="3653"/>
        <w:gridCol w:w="2841"/>
      </w:tblGrid>
      <w:tr w:rsidR="001219AA" w:rsidRPr="001219AA" w14:paraId="665F1447" w14:textId="77777777" w:rsidTr="00EE256A">
        <w:trPr>
          <w:trHeight w:val="808"/>
        </w:trPr>
        <w:tc>
          <w:tcPr>
            <w:tcW w:w="3376" w:type="dxa"/>
            <w:shd w:val="clear" w:color="auto" w:fill="FFFFFF"/>
          </w:tcPr>
          <w:p w14:paraId="4E0E0B47" w14:textId="77777777" w:rsidR="001219AA" w:rsidRPr="001219AA" w:rsidRDefault="001219AA" w:rsidP="001219AA">
            <w:pPr>
              <w:widowControl/>
              <w:rPr>
                <w:rFonts w:ascii="Arial" w:eastAsia="Times New Roman" w:hAnsi="Arial" w:cs="Arial"/>
                <w:b/>
                <w:lang w:val="ro-RO"/>
              </w:rPr>
            </w:pPr>
            <w:r w:rsidRPr="001219AA">
              <w:rPr>
                <w:rFonts w:ascii="Arial" w:eastAsia="Times New Roman" w:hAnsi="Arial" w:cs="Arial"/>
                <w:b/>
                <w:lang w:val="ro-RO"/>
              </w:rPr>
              <w:t>ROMÂNIA</w:t>
            </w:r>
          </w:p>
          <w:p w14:paraId="0BD37478" w14:textId="77777777" w:rsidR="001219AA" w:rsidRPr="001219AA" w:rsidRDefault="001219AA" w:rsidP="001219AA">
            <w:pPr>
              <w:widowControl/>
              <w:rPr>
                <w:rFonts w:ascii="Arial" w:eastAsia="Times New Roman" w:hAnsi="Arial" w:cs="Arial"/>
                <w:b/>
                <w:lang w:val="ro-RO"/>
              </w:rPr>
            </w:pPr>
            <w:r w:rsidRPr="001219AA">
              <w:rPr>
                <w:rFonts w:ascii="Arial" w:eastAsia="Times New Roman" w:hAnsi="Arial" w:cs="Arial"/>
                <w:b/>
                <w:lang w:val="ro-RO"/>
              </w:rPr>
              <w:t>JUDEŢUL HUNEDOARA</w:t>
            </w:r>
          </w:p>
          <w:p w14:paraId="4A27D29F" w14:textId="77777777" w:rsidR="001219AA" w:rsidRPr="001219AA" w:rsidRDefault="001219AA" w:rsidP="001219AA">
            <w:pPr>
              <w:widowControl/>
              <w:rPr>
                <w:rFonts w:ascii="Arial" w:eastAsia="Times New Roman" w:hAnsi="Arial" w:cs="Arial"/>
                <w:b/>
                <w:lang w:val="ro-RO"/>
              </w:rPr>
            </w:pPr>
            <w:r w:rsidRPr="001219AA">
              <w:rPr>
                <w:rFonts w:ascii="Arial" w:eastAsia="Times New Roman" w:hAnsi="Arial" w:cs="Arial"/>
                <w:b/>
                <w:lang w:val="ro-RO"/>
              </w:rPr>
              <w:t>MUNICIPIUL HUNEDOARA</w:t>
            </w:r>
          </w:p>
          <w:p w14:paraId="74C7EBFC" w14:textId="77777777" w:rsidR="001219AA" w:rsidRPr="001219AA" w:rsidRDefault="001219AA" w:rsidP="001219AA">
            <w:pPr>
              <w:widowControl/>
              <w:rPr>
                <w:rFonts w:eastAsia="Times New Roman" w:cs="Times New Roman"/>
                <w:lang w:val="ro-RO"/>
              </w:rPr>
            </w:pPr>
            <w:r w:rsidRPr="001219AA">
              <w:rPr>
                <w:rFonts w:ascii="Arial" w:eastAsia="Times New Roman" w:hAnsi="Arial" w:cs="Arial"/>
                <w:b/>
                <w:lang w:val="ro-RO"/>
              </w:rPr>
              <w:t>CONSILIUL LOCAL</w:t>
            </w:r>
          </w:p>
        </w:tc>
        <w:tc>
          <w:tcPr>
            <w:tcW w:w="3653" w:type="dxa"/>
            <w:shd w:val="clear" w:color="auto" w:fill="FFFFFF"/>
          </w:tcPr>
          <w:p w14:paraId="34B514AA" w14:textId="222855C5" w:rsidR="001219AA" w:rsidRPr="001219AA" w:rsidRDefault="001219AA" w:rsidP="001219AA">
            <w:pPr>
              <w:widowControl/>
              <w:jc w:val="center"/>
              <w:rPr>
                <w:rFonts w:ascii="Arial" w:eastAsia="Times New Roman" w:hAnsi="Arial" w:cs="Arial"/>
                <w:b/>
                <w:lang w:val="ro-RO"/>
              </w:rPr>
            </w:pPr>
            <w:r w:rsidRPr="001219AA">
              <w:rPr>
                <w:rFonts w:eastAsia="Times New Roman" w:cs="Times New Roman"/>
                <w:noProof/>
                <w:lang w:val="ro-RO"/>
              </w:rPr>
              <w:drawing>
                <wp:inline distT="0" distB="0" distL="0" distR="0" wp14:anchorId="1B420031" wp14:editId="0485F583">
                  <wp:extent cx="438150" cy="5905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2841" w:type="dxa"/>
            <w:shd w:val="clear" w:color="auto" w:fill="FFFFFF"/>
          </w:tcPr>
          <w:p w14:paraId="21E689D0" w14:textId="77777777" w:rsidR="001219AA" w:rsidRPr="001219AA" w:rsidRDefault="001219AA" w:rsidP="001219AA">
            <w:pPr>
              <w:widowControl/>
              <w:jc w:val="center"/>
              <w:rPr>
                <w:rFonts w:ascii="Arial" w:eastAsia="Times New Roman" w:hAnsi="Arial" w:cs="Arial"/>
                <w:b/>
                <w:lang w:val="ro-RO"/>
              </w:rPr>
            </w:pPr>
          </w:p>
          <w:p w14:paraId="2441B20D" w14:textId="77777777" w:rsidR="001219AA" w:rsidRPr="001219AA" w:rsidRDefault="001219AA" w:rsidP="001219AA">
            <w:pPr>
              <w:widowControl/>
              <w:jc w:val="center"/>
              <w:rPr>
                <w:rFonts w:ascii="Arial" w:eastAsia="Times New Roman" w:hAnsi="Arial" w:cs="Arial"/>
                <w:b/>
                <w:lang w:val="ro-RO"/>
              </w:rPr>
            </w:pPr>
            <w:r w:rsidRPr="001219AA">
              <w:rPr>
                <w:rFonts w:ascii="Arial" w:eastAsia="Times New Roman" w:hAnsi="Arial" w:cs="Arial"/>
                <w:b/>
                <w:lang w:val="ro-RO"/>
              </w:rPr>
              <w:t>Proiect de Hotărâre</w:t>
            </w:r>
          </w:p>
          <w:p w14:paraId="07586D20" w14:textId="77777777" w:rsidR="001219AA" w:rsidRPr="001219AA" w:rsidRDefault="001219AA" w:rsidP="001219AA">
            <w:pPr>
              <w:widowControl/>
              <w:jc w:val="center"/>
              <w:rPr>
                <w:rFonts w:eastAsia="Times New Roman" w:cs="Times New Roman"/>
                <w:lang w:val="ro-RO"/>
              </w:rPr>
            </w:pPr>
            <w:r w:rsidRPr="001219AA">
              <w:rPr>
                <w:rFonts w:ascii="Arial" w:eastAsia="Times New Roman" w:hAnsi="Arial" w:cs="Arial"/>
                <w:b/>
                <w:lang w:val="ro-RO"/>
              </w:rPr>
              <w:t>Nr. 542/28.11.2022</w:t>
            </w:r>
          </w:p>
        </w:tc>
      </w:tr>
    </w:tbl>
    <w:p w14:paraId="6899D5B6" w14:textId="77777777" w:rsidR="001219AA" w:rsidRPr="001219AA" w:rsidRDefault="001219AA" w:rsidP="001219AA">
      <w:pPr>
        <w:widowControl/>
        <w:jc w:val="both"/>
        <w:rPr>
          <w:rFonts w:ascii="Arial" w:eastAsia="Times New Roman" w:hAnsi="Arial" w:cs="Arial"/>
          <w:b/>
          <w:bCs/>
          <w:u w:val="single"/>
          <w:lang w:val="ro-RO"/>
        </w:rPr>
      </w:pPr>
    </w:p>
    <w:p w14:paraId="70A892DD" w14:textId="77777777" w:rsidR="001219AA" w:rsidRPr="001219AA" w:rsidRDefault="001219AA" w:rsidP="001219AA">
      <w:pPr>
        <w:widowControl/>
        <w:jc w:val="center"/>
        <w:rPr>
          <w:rFonts w:ascii="Arial" w:eastAsia="Times New Roman" w:hAnsi="Arial" w:cs="Arial"/>
          <w:b/>
          <w:bCs/>
          <w:lang w:val="ro-RO"/>
        </w:rPr>
      </w:pPr>
      <w:r w:rsidRPr="001219AA">
        <w:rPr>
          <w:rFonts w:ascii="Arial" w:eastAsia="Times New Roman" w:hAnsi="Arial" w:cs="Arial"/>
          <w:b/>
          <w:bCs/>
          <w:u w:val="single"/>
          <w:lang w:val="ro-RO"/>
        </w:rPr>
        <w:t>HOTĂRÂREA   NR.        /2022</w:t>
      </w:r>
    </w:p>
    <w:p w14:paraId="0E1709C5" w14:textId="77777777" w:rsidR="001219AA" w:rsidRPr="001219AA" w:rsidRDefault="001219AA" w:rsidP="001219AA">
      <w:pPr>
        <w:widowControl/>
        <w:jc w:val="center"/>
        <w:rPr>
          <w:rFonts w:ascii="Arial" w:eastAsia="Times New Roman" w:hAnsi="Arial" w:cs="Arial"/>
          <w:b/>
          <w:bCs/>
          <w:lang w:val="ro-RO"/>
        </w:rPr>
      </w:pPr>
      <w:r w:rsidRPr="001219AA">
        <w:rPr>
          <w:rFonts w:ascii="Arial" w:eastAsia="Times New Roman" w:hAnsi="Arial" w:cs="Arial"/>
          <w:b/>
          <w:bCs/>
          <w:lang w:val="ro-RO"/>
        </w:rPr>
        <w:t xml:space="preserve">privind stabilirea taxelor pentru utilizarea temporară a locurilor publice de desfacere din piețele, târgurile și oboarele din Municipiul Hunedoara și pentru serviciile prestate de către Serviciul Public Administrația Piețelor Târgurilor și Oboarelor, precum și a tarifelor de închiriere </w:t>
      </w:r>
      <w:r w:rsidRPr="001219AA">
        <w:rPr>
          <w:rFonts w:ascii="Arial" w:eastAsia="Times New Roman" w:hAnsi="Arial" w:cs="Arial"/>
          <w:b/>
          <w:bCs/>
          <w:kern w:val="0"/>
          <w:lang w:val="ro-RO" w:eastAsia="ro-RO"/>
        </w:rPr>
        <w:t>pentru unele contracte de închiriere, potrivit unor clauze contractuale,</w:t>
      </w:r>
      <w:r w:rsidRPr="001219AA">
        <w:rPr>
          <w:rFonts w:ascii="Arial" w:eastAsia="Times New Roman" w:hAnsi="Arial" w:cs="Arial"/>
          <w:b/>
          <w:bCs/>
          <w:lang w:val="ro-RO"/>
        </w:rPr>
        <w:t xml:space="preserve"> pe anul 2023</w:t>
      </w:r>
    </w:p>
    <w:p w14:paraId="24DE8A2F" w14:textId="77777777" w:rsidR="001219AA" w:rsidRPr="001219AA" w:rsidRDefault="001219AA" w:rsidP="001219AA">
      <w:pPr>
        <w:widowControl/>
        <w:jc w:val="both"/>
        <w:rPr>
          <w:rFonts w:ascii="Arial" w:eastAsia="Times New Roman" w:hAnsi="Arial" w:cs="Arial"/>
          <w:b/>
          <w:bCs/>
          <w:lang w:val="ro-RO"/>
        </w:rPr>
      </w:pPr>
    </w:p>
    <w:p w14:paraId="0867E8B9" w14:textId="77777777" w:rsidR="001219AA" w:rsidRPr="001219AA" w:rsidRDefault="001219AA" w:rsidP="001219AA">
      <w:pPr>
        <w:widowControl/>
        <w:jc w:val="both"/>
        <w:rPr>
          <w:rFonts w:ascii="Arial" w:eastAsia="Times New Roman" w:hAnsi="Arial" w:cs="Arial"/>
          <w:lang w:val="ro-RO"/>
        </w:rPr>
      </w:pPr>
      <w:r w:rsidRPr="001219AA">
        <w:rPr>
          <w:rFonts w:ascii="Arial" w:eastAsia="Times New Roman" w:hAnsi="Arial" w:cs="Arial"/>
          <w:b/>
          <w:bCs/>
          <w:lang w:val="ro-RO"/>
        </w:rPr>
        <w:tab/>
      </w:r>
      <w:r w:rsidRPr="001219AA">
        <w:rPr>
          <w:rFonts w:ascii="Arial" w:eastAsia="Times New Roman" w:hAnsi="Arial" w:cs="Arial"/>
          <w:lang w:val="ro-RO"/>
        </w:rPr>
        <w:t>Consiliul Local al Municipiului Hunedoara;</w:t>
      </w:r>
    </w:p>
    <w:p w14:paraId="1557A4CD" w14:textId="77777777" w:rsidR="001219AA" w:rsidRPr="001219AA" w:rsidRDefault="001219AA" w:rsidP="001219AA">
      <w:pPr>
        <w:widowControl/>
        <w:jc w:val="both"/>
        <w:rPr>
          <w:rFonts w:ascii="Arial" w:eastAsia="Times New Roman" w:hAnsi="Arial" w:cs="Arial"/>
          <w:lang w:val="ro-RO"/>
        </w:rPr>
      </w:pPr>
      <w:r w:rsidRPr="001219AA">
        <w:rPr>
          <w:rFonts w:ascii="Arial" w:eastAsia="Times New Roman" w:hAnsi="Arial" w:cs="Arial"/>
          <w:lang w:val="ro-RO"/>
        </w:rPr>
        <w:tab/>
        <w:t>Având în vedere Referatul de aprobare al Primarului Municipiului Hunedoara nr.115106/28.11.2022</w:t>
      </w:r>
      <w:r w:rsidRPr="001219AA">
        <w:rPr>
          <w:rFonts w:ascii="Arial" w:eastAsia="Times New Roman" w:hAnsi="Arial" w:cs="Arial"/>
          <w:bCs/>
          <w:iCs/>
          <w:lang w:val="ro-RO"/>
        </w:rPr>
        <w:t xml:space="preserve"> </w:t>
      </w:r>
      <w:r w:rsidRPr="001219AA">
        <w:rPr>
          <w:rFonts w:ascii="Arial" w:eastAsia="Times New Roman" w:hAnsi="Arial" w:cs="Arial"/>
          <w:lang w:val="ro-RO"/>
        </w:rPr>
        <w:t xml:space="preserve">referitor la </w:t>
      </w:r>
      <w:r w:rsidRPr="001219AA">
        <w:rPr>
          <w:rFonts w:ascii="Arial" w:eastAsia="Times New Roman" w:hAnsi="Arial" w:cs="Arial"/>
          <w:bCs/>
          <w:lang w:val="ro-RO"/>
        </w:rPr>
        <w:t xml:space="preserve">stabilirea taxelor pentru utilizarea temporară a locurilor publice de desfacere din piețele, târgurile și oboarele din Municipiul Hunedoara și pentru serviciile prestate de către Serviciul Public Administrația Piețelor Târgurilor și Oboarelor, precum și a tarifelor de închiriere </w:t>
      </w:r>
      <w:r w:rsidRPr="001219AA">
        <w:rPr>
          <w:rFonts w:ascii="Arial" w:eastAsia="Times New Roman" w:hAnsi="Arial" w:cs="Arial"/>
          <w:bCs/>
          <w:kern w:val="0"/>
          <w:lang w:val="ro-RO" w:eastAsia="ro-RO"/>
        </w:rPr>
        <w:t>pentru unele contracte de închiriere, potrivit unor clauze contractuale,</w:t>
      </w:r>
      <w:r w:rsidRPr="001219AA">
        <w:rPr>
          <w:rFonts w:ascii="Arial" w:eastAsia="Times New Roman" w:hAnsi="Arial" w:cs="Arial"/>
          <w:bCs/>
          <w:lang w:val="ro-RO"/>
        </w:rPr>
        <w:t xml:space="preserve"> pe anul 2023</w:t>
      </w:r>
      <w:r w:rsidRPr="001219AA">
        <w:rPr>
          <w:rFonts w:ascii="Arial" w:eastAsia="Times New Roman" w:hAnsi="Arial" w:cs="Arial"/>
          <w:lang w:val="ro-RO"/>
        </w:rPr>
        <w:t>;</w:t>
      </w:r>
    </w:p>
    <w:p w14:paraId="5E5A0AA9" w14:textId="77777777" w:rsidR="001219AA" w:rsidRPr="001219AA" w:rsidRDefault="001219AA" w:rsidP="001219AA">
      <w:pPr>
        <w:widowControl/>
        <w:shd w:val="clear" w:color="auto" w:fill="FFFFFF"/>
        <w:jc w:val="both"/>
        <w:rPr>
          <w:rFonts w:ascii="Arial" w:eastAsia="Times New Roman" w:hAnsi="Arial" w:cs="Arial"/>
          <w:bCs/>
          <w:lang w:val="ro-RO"/>
        </w:rPr>
      </w:pPr>
      <w:r w:rsidRPr="001219AA">
        <w:rPr>
          <w:rFonts w:ascii="Arial" w:eastAsia="Times New Roman" w:hAnsi="Arial" w:cs="Arial"/>
          <w:lang w:val="ro-RO"/>
        </w:rPr>
        <w:tab/>
        <w:t>În temeiul</w:t>
      </w:r>
      <w:r w:rsidRPr="001219AA">
        <w:rPr>
          <w:rFonts w:ascii="Arial" w:eastAsia="Times New Roman" w:hAnsi="Arial" w:cs="Arial"/>
          <w:bCs/>
          <w:lang w:val="ro-RO"/>
        </w:rPr>
        <w:t xml:space="preserve"> prevederilor art. 484 și art. 486 din Legea nr. 227/2015 privind Codul fiscal, cu modificările și completările ulterioare, </w:t>
      </w:r>
      <w:r w:rsidRPr="001219AA">
        <w:rPr>
          <w:rFonts w:ascii="Arial" w:eastAsia="Times New Roman" w:hAnsi="Arial" w:cs="Arial"/>
          <w:bCs/>
          <w:iCs/>
          <w:lang w:val="ro-RO"/>
        </w:rPr>
        <w:t>ale</w:t>
      </w:r>
      <w:r w:rsidRPr="001219AA">
        <w:rPr>
          <w:rFonts w:ascii="Arial" w:eastAsia="Times New Roman" w:hAnsi="Arial" w:cs="Arial"/>
          <w:bCs/>
          <w:lang w:val="ro-RO"/>
        </w:rPr>
        <w:t xml:space="preserve"> art. 15 din Hotărârea Guvernului nr.348/2004 privind exercitarea comerțului cu produse și servicii de piață în unele zone publice, cu modificările și completările ulterioare, </w:t>
      </w:r>
      <w:r w:rsidRPr="001219AA">
        <w:rPr>
          <w:rFonts w:ascii="Arial" w:eastAsia="Times New Roman" w:hAnsi="Arial" w:cs="Arial"/>
          <w:bCs/>
          <w:iCs/>
          <w:lang w:val="ro-RO"/>
        </w:rPr>
        <w:t xml:space="preserve">ale </w:t>
      </w:r>
      <w:r w:rsidRPr="001219AA">
        <w:rPr>
          <w:rFonts w:ascii="Arial" w:eastAsia="Times New Roman" w:hAnsi="Arial" w:cs="Arial"/>
          <w:bCs/>
          <w:lang w:val="ro-RO"/>
        </w:rPr>
        <w:t xml:space="preserve">art. 19 din Ordonanța Guvernului nr.71/2002 privind organizarea și funcționarea serviciilor publice de administrare a domeniului public și privat de interes local, cu modificările și completările ulterioare, ale art. 1777 și următoarele din Legea nr. 287/2009 privind Codul Civil, republicat, cu modificările și completările ulterioare, precum </w:t>
      </w:r>
      <w:proofErr w:type="spellStart"/>
      <w:r w:rsidRPr="001219AA">
        <w:rPr>
          <w:rFonts w:ascii="Arial" w:eastAsia="Times New Roman" w:hAnsi="Arial" w:cs="Arial"/>
          <w:bCs/>
          <w:lang w:val="ro-RO"/>
        </w:rPr>
        <w:t>şi</w:t>
      </w:r>
      <w:proofErr w:type="spellEnd"/>
      <w:r w:rsidRPr="001219AA">
        <w:rPr>
          <w:rFonts w:ascii="Arial" w:eastAsia="Times New Roman" w:hAnsi="Arial" w:cs="Arial"/>
          <w:bCs/>
          <w:lang w:val="ro-RO"/>
        </w:rPr>
        <w:t xml:space="preserve"> </w:t>
      </w:r>
      <w:r w:rsidRPr="001219AA">
        <w:rPr>
          <w:rFonts w:ascii="Arial" w:eastAsia="Times New Roman" w:hAnsi="Arial" w:cs="Arial"/>
          <w:bCs/>
          <w:iCs/>
          <w:lang w:val="ro-RO"/>
        </w:rPr>
        <w:t>ale art. 27 și art. 30 din Legea nr.273/2006</w:t>
      </w:r>
      <w:r w:rsidRPr="001219AA">
        <w:rPr>
          <w:rFonts w:ascii="Arial" w:eastAsia="Times New Roman" w:hAnsi="Arial" w:cs="Arial"/>
          <w:bCs/>
          <w:lang w:val="ro-RO"/>
        </w:rPr>
        <w:t xml:space="preserve"> privind </w:t>
      </w:r>
      <w:proofErr w:type="spellStart"/>
      <w:r w:rsidRPr="001219AA">
        <w:rPr>
          <w:rFonts w:ascii="Arial" w:eastAsia="Times New Roman" w:hAnsi="Arial" w:cs="Arial"/>
          <w:bCs/>
          <w:lang w:val="ro-RO"/>
        </w:rPr>
        <w:t>finanţele</w:t>
      </w:r>
      <w:proofErr w:type="spellEnd"/>
      <w:r w:rsidRPr="001219AA">
        <w:rPr>
          <w:rFonts w:ascii="Arial" w:eastAsia="Times New Roman" w:hAnsi="Arial" w:cs="Arial"/>
          <w:bCs/>
          <w:lang w:val="ro-RO"/>
        </w:rPr>
        <w:t xml:space="preserve"> publice locale, cu modificările </w:t>
      </w:r>
      <w:proofErr w:type="spellStart"/>
      <w:r w:rsidRPr="001219AA">
        <w:rPr>
          <w:rFonts w:ascii="Arial" w:eastAsia="Times New Roman" w:hAnsi="Arial" w:cs="Arial"/>
          <w:bCs/>
          <w:lang w:val="ro-RO"/>
        </w:rPr>
        <w:t>şi</w:t>
      </w:r>
      <w:proofErr w:type="spellEnd"/>
      <w:r w:rsidRPr="001219AA">
        <w:rPr>
          <w:rFonts w:ascii="Arial" w:eastAsia="Times New Roman" w:hAnsi="Arial" w:cs="Arial"/>
          <w:bCs/>
          <w:lang w:val="ro-RO"/>
        </w:rPr>
        <w:t xml:space="preserve"> completările ulterioare, </w:t>
      </w:r>
      <w:proofErr w:type="spellStart"/>
      <w:r w:rsidRPr="001219AA">
        <w:rPr>
          <w:rFonts w:ascii="Arial" w:eastAsia="Times New Roman" w:hAnsi="Arial" w:cs="Arial"/>
          <w:bCs/>
          <w:lang w:val="ro-RO"/>
        </w:rPr>
        <w:t>şi</w:t>
      </w:r>
      <w:proofErr w:type="spellEnd"/>
      <w:r w:rsidRPr="001219AA">
        <w:rPr>
          <w:rFonts w:ascii="Arial" w:eastAsia="Arial Unicode MS" w:hAnsi="Arial" w:cs="Arial"/>
          <w:bCs/>
          <w:lang w:val="ro-RO" w:eastAsia="en-US" w:bidi="en-US"/>
        </w:rPr>
        <w:t xml:space="preserve"> ale art. 4 lit. b) și art. 7 din Legea nr. 52/2003 </w:t>
      </w:r>
      <w:r w:rsidRPr="001219AA">
        <w:rPr>
          <w:rFonts w:ascii="Arial" w:eastAsia="Arial Unicode MS" w:hAnsi="Arial" w:cs="Arial"/>
          <w:bCs/>
          <w:color w:val="000000"/>
          <w:lang w:val="ro-RO" w:eastAsia="en-US" w:bidi="en-US"/>
        </w:rPr>
        <w:t xml:space="preserve">privind </w:t>
      </w:r>
      <w:proofErr w:type="spellStart"/>
      <w:r w:rsidRPr="001219AA">
        <w:rPr>
          <w:rFonts w:ascii="Arial" w:eastAsia="Arial Unicode MS" w:hAnsi="Arial" w:cs="Arial"/>
          <w:bCs/>
          <w:color w:val="000000"/>
          <w:lang w:val="ro-RO" w:eastAsia="en-US" w:bidi="en-US"/>
        </w:rPr>
        <w:t>transparenţa</w:t>
      </w:r>
      <w:proofErr w:type="spellEnd"/>
      <w:r w:rsidRPr="001219AA">
        <w:rPr>
          <w:rFonts w:ascii="Arial" w:eastAsia="Arial Unicode MS" w:hAnsi="Arial" w:cs="Arial"/>
          <w:bCs/>
          <w:color w:val="000000"/>
          <w:lang w:val="ro-RO" w:eastAsia="en-US" w:bidi="en-US"/>
        </w:rPr>
        <w:t xml:space="preserve"> decizională în </w:t>
      </w:r>
      <w:proofErr w:type="spellStart"/>
      <w:r w:rsidRPr="001219AA">
        <w:rPr>
          <w:rFonts w:ascii="Arial" w:eastAsia="Arial Unicode MS" w:hAnsi="Arial" w:cs="Arial"/>
          <w:bCs/>
          <w:lang w:val="ro-RO" w:eastAsia="en-US" w:bidi="en-US"/>
        </w:rPr>
        <w:t>administraţia</w:t>
      </w:r>
      <w:proofErr w:type="spellEnd"/>
      <w:r w:rsidRPr="001219AA">
        <w:rPr>
          <w:rFonts w:ascii="Arial" w:eastAsia="Arial Unicode MS" w:hAnsi="Arial" w:cs="Arial"/>
          <w:bCs/>
          <w:lang w:val="ro-RO" w:eastAsia="en-US" w:bidi="en-US"/>
        </w:rPr>
        <w:t xml:space="preserve"> publică, republicată, cu modificările și completările ulterioare,  precum și ale </w:t>
      </w:r>
      <w:r w:rsidRPr="001219AA">
        <w:rPr>
          <w:rFonts w:ascii="Arial" w:eastAsia="Times New Roman" w:hAnsi="Arial" w:cs="Arial"/>
          <w:bCs/>
          <w:lang w:val="ro-RO"/>
        </w:rPr>
        <w:t xml:space="preserve">Hotărârii Consiliului local al Municipiului Hunedoara nr.495/2017 privind aprobarea Regulamentului de organizare și funcționare a Serviciului public Administrația piețelor, târgurilor si oboarelor </w:t>
      </w:r>
      <w:r w:rsidRPr="001219AA">
        <w:rPr>
          <w:rFonts w:ascii="Arial" w:eastAsia="Times New Roman" w:hAnsi="Arial" w:cs="Arial"/>
          <w:lang w:val="ro-RO"/>
        </w:rPr>
        <w:t xml:space="preserve">din subordinea Consiliului Local al Municipiului </w:t>
      </w:r>
      <w:r w:rsidRPr="001219AA">
        <w:rPr>
          <w:rFonts w:ascii="Arial" w:eastAsia="Times New Roman" w:hAnsi="Arial" w:cs="Arial"/>
          <w:bCs/>
          <w:lang w:val="ro-RO"/>
        </w:rPr>
        <w:t>Hunedoara, cu modificările și completările ulterioare;</w:t>
      </w:r>
    </w:p>
    <w:p w14:paraId="3F57EC75" w14:textId="77777777" w:rsidR="001219AA" w:rsidRPr="001219AA" w:rsidRDefault="001219AA" w:rsidP="001219AA">
      <w:pPr>
        <w:widowControl/>
        <w:ind w:firstLine="706"/>
        <w:jc w:val="both"/>
        <w:rPr>
          <w:rFonts w:ascii="Arial" w:eastAsia="Times New Roman" w:hAnsi="Arial" w:cs="Arial"/>
          <w:b/>
          <w:lang w:val="ro-RO"/>
        </w:rPr>
      </w:pPr>
      <w:r w:rsidRPr="001219AA">
        <w:rPr>
          <w:rFonts w:ascii="Arial" w:eastAsia="Times New Roman" w:hAnsi="Arial" w:cs="Arial"/>
          <w:lang w:val="ro-RO"/>
        </w:rPr>
        <w:t xml:space="preserve">Dat fiind rata </w:t>
      </w:r>
      <w:proofErr w:type="spellStart"/>
      <w:r w:rsidRPr="001219AA">
        <w:rPr>
          <w:rFonts w:ascii="Arial" w:eastAsia="Times New Roman" w:hAnsi="Arial" w:cs="Arial"/>
          <w:lang w:val="ro-RO"/>
        </w:rPr>
        <w:t>inflaţiei</w:t>
      </w:r>
      <w:proofErr w:type="spellEnd"/>
      <w:r w:rsidRPr="001219AA">
        <w:rPr>
          <w:rFonts w:ascii="Arial" w:eastAsia="Times New Roman" w:hAnsi="Arial" w:cs="Arial"/>
          <w:lang w:val="ro-RO"/>
        </w:rPr>
        <w:t xml:space="preserve"> comunicată atât pe site-ul Ministerului Dezvoltării, Lucrărilor Publice </w:t>
      </w:r>
      <w:proofErr w:type="spellStart"/>
      <w:r w:rsidRPr="001219AA">
        <w:rPr>
          <w:rFonts w:ascii="Arial" w:eastAsia="Times New Roman" w:hAnsi="Arial" w:cs="Arial"/>
          <w:lang w:val="ro-RO"/>
        </w:rPr>
        <w:t>şi</w:t>
      </w:r>
      <w:proofErr w:type="spellEnd"/>
      <w:r w:rsidRPr="001219AA">
        <w:rPr>
          <w:rFonts w:ascii="Arial" w:eastAsia="Times New Roman" w:hAnsi="Arial" w:cs="Arial"/>
          <w:lang w:val="ro-RO"/>
        </w:rPr>
        <w:t xml:space="preserve"> </w:t>
      </w:r>
      <w:proofErr w:type="spellStart"/>
      <w:r w:rsidRPr="001219AA">
        <w:rPr>
          <w:rFonts w:ascii="Arial" w:eastAsia="Times New Roman" w:hAnsi="Arial" w:cs="Arial"/>
          <w:lang w:val="ro-RO"/>
        </w:rPr>
        <w:t>Administraţiei</w:t>
      </w:r>
      <w:proofErr w:type="spellEnd"/>
      <w:r w:rsidRPr="001219AA">
        <w:rPr>
          <w:rFonts w:ascii="Arial" w:eastAsia="Times New Roman" w:hAnsi="Arial" w:cs="Arial"/>
          <w:lang w:val="ro-RO"/>
        </w:rPr>
        <w:t xml:space="preserve"> http://www.dpfbl.mdrap.ro/ra</w:t>
      </w:r>
      <w:r w:rsidRPr="001219AA">
        <w:rPr>
          <w:rFonts w:ascii="Arial" w:eastAsia="Times New Roman" w:hAnsi="Arial" w:cs="Arial"/>
          <w:lang w:val="ro-RO"/>
        </w:rPr>
        <w:t>t</w:t>
      </w:r>
      <w:r w:rsidRPr="001219AA">
        <w:rPr>
          <w:rFonts w:ascii="Arial" w:eastAsia="Times New Roman" w:hAnsi="Arial" w:cs="Arial"/>
          <w:lang w:val="ro-RO"/>
        </w:rPr>
        <w:t>a_inflatiei.html cât și pe site-ul Ministerului Finanțelor https://mfinante.gov.ro/  pentru anul 2021 care este de 5,1%;</w:t>
      </w:r>
    </w:p>
    <w:p w14:paraId="2B171009" w14:textId="77777777" w:rsidR="001219AA" w:rsidRPr="001219AA" w:rsidRDefault="001219AA" w:rsidP="001219AA">
      <w:pPr>
        <w:widowControl/>
        <w:ind w:firstLine="709"/>
        <w:jc w:val="both"/>
        <w:rPr>
          <w:rFonts w:ascii="Arial" w:eastAsia="Times New Roman" w:hAnsi="Arial" w:cs="Arial"/>
          <w:lang w:val="ro-RO"/>
        </w:rPr>
      </w:pPr>
      <w:r w:rsidRPr="001219AA">
        <w:rPr>
          <w:rFonts w:ascii="Arial" w:eastAsia="Times New Roman" w:hAnsi="Arial" w:cs="Arial"/>
          <w:lang w:val="ro-RO"/>
        </w:rPr>
        <w:t xml:space="preserve">În temeiul </w:t>
      </w:r>
      <w:proofErr w:type="spellStart"/>
      <w:r w:rsidRPr="001219AA">
        <w:rPr>
          <w:rFonts w:ascii="Arial" w:eastAsia="Times New Roman" w:hAnsi="Arial" w:cs="Arial"/>
          <w:lang w:val="ro-RO"/>
        </w:rPr>
        <w:t>dispoziţiilor</w:t>
      </w:r>
      <w:proofErr w:type="spellEnd"/>
      <w:r w:rsidRPr="001219AA">
        <w:rPr>
          <w:rFonts w:ascii="Arial" w:eastAsia="Times New Roman" w:hAnsi="Arial" w:cs="Arial"/>
          <w:lang w:val="ro-RO"/>
        </w:rPr>
        <w:t xml:space="preserve"> art. 129, alin. (1), alin.(2), lit. b), alin. (4), lit. c), alin. (14) </w:t>
      </w:r>
      <w:proofErr w:type="spellStart"/>
      <w:r w:rsidRPr="001219AA">
        <w:rPr>
          <w:rFonts w:ascii="Arial" w:eastAsia="Times New Roman" w:hAnsi="Arial" w:cs="Arial"/>
          <w:lang w:val="ro-RO"/>
        </w:rPr>
        <w:t>şi</w:t>
      </w:r>
      <w:proofErr w:type="spellEnd"/>
      <w:r w:rsidRPr="001219AA">
        <w:rPr>
          <w:rFonts w:ascii="Arial" w:eastAsia="Times New Roman" w:hAnsi="Arial" w:cs="Arial"/>
          <w:lang w:val="ro-RO"/>
        </w:rPr>
        <w:t xml:space="preserve"> art.139, art. 196 alin. (1) lit. a), din </w:t>
      </w:r>
      <w:proofErr w:type="spellStart"/>
      <w:r w:rsidRPr="001219AA">
        <w:rPr>
          <w:rFonts w:ascii="Arial" w:eastAsia="Times New Roman" w:hAnsi="Arial" w:cs="Arial"/>
          <w:lang w:val="ro-RO"/>
        </w:rPr>
        <w:t>Ordonanţa</w:t>
      </w:r>
      <w:proofErr w:type="spellEnd"/>
      <w:r w:rsidRPr="001219AA">
        <w:rPr>
          <w:rFonts w:ascii="Arial" w:eastAsia="Times New Roman" w:hAnsi="Arial" w:cs="Arial"/>
          <w:lang w:val="ro-RO"/>
        </w:rPr>
        <w:t xml:space="preserve"> de </w:t>
      </w:r>
      <w:proofErr w:type="spellStart"/>
      <w:r w:rsidRPr="001219AA">
        <w:rPr>
          <w:rFonts w:ascii="Arial" w:eastAsia="Times New Roman" w:hAnsi="Arial" w:cs="Arial"/>
          <w:lang w:val="ro-RO"/>
        </w:rPr>
        <w:t>Urgenţă</w:t>
      </w:r>
      <w:proofErr w:type="spellEnd"/>
      <w:r w:rsidRPr="001219AA">
        <w:rPr>
          <w:rFonts w:ascii="Arial" w:eastAsia="Times New Roman" w:hAnsi="Arial" w:cs="Arial"/>
          <w:lang w:val="ro-RO"/>
        </w:rPr>
        <w:t xml:space="preserve"> nr. 57/2019 privind Codul administrativ, cu modificările și completările ulterioare;</w:t>
      </w:r>
    </w:p>
    <w:p w14:paraId="2ECEE058" w14:textId="77777777" w:rsidR="001219AA" w:rsidRPr="001219AA" w:rsidRDefault="001219AA" w:rsidP="001219AA">
      <w:pPr>
        <w:widowControl/>
        <w:ind w:firstLine="709"/>
        <w:jc w:val="both"/>
        <w:rPr>
          <w:rFonts w:ascii="Arial" w:eastAsia="Times New Roman" w:hAnsi="Arial" w:cs="Arial"/>
          <w:color w:val="000000"/>
          <w:lang w:val="ro-RO"/>
        </w:rPr>
      </w:pPr>
    </w:p>
    <w:p w14:paraId="518156DA" w14:textId="77777777" w:rsidR="001219AA" w:rsidRPr="001219AA" w:rsidRDefault="001219AA" w:rsidP="001219AA">
      <w:pPr>
        <w:widowControl/>
        <w:jc w:val="center"/>
        <w:rPr>
          <w:rFonts w:ascii="Arial" w:eastAsia="Times New Roman" w:hAnsi="Arial" w:cs="Arial"/>
          <w:lang w:val="ro-RO"/>
        </w:rPr>
      </w:pPr>
      <w:r w:rsidRPr="001219AA">
        <w:rPr>
          <w:rFonts w:ascii="Arial" w:eastAsia="Times New Roman" w:hAnsi="Arial" w:cs="Arial"/>
          <w:b/>
          <w:bCs/>
          <w:u w:val="single"/>
          <w:lang w:val="ro-RO"/>
        </w:rPr>
        <w:t>H O T Ă R Ă Ș T E:</w:t>
      </w:r>
    </w:p>
    <w:p w14:paraId="69EDBC97" w14:textId="77777777" w:rsidR="001219AA" w:rsidRPr="001219AA" w:rsidRDefault="001219AA" w:rsidP="001219AA">
      <w:pPr>
        <w:widowControl/>
        <w:jc w:val="center"/>
        <w:rPr>
          <w:rFonts w:ascii="Arial" w:eastAsia="Times New Roman" w:hAnsi="Arial" w:cs="Arial"/>
          <w:lang w:val="ro-RO"/>
        </w:rPr>
      </w:pPr>
    </w:p>
    <w:p w14:paraId="6068CD10" w14:textId="77777777" w:rsidR="001219AA" w:rsidRPr="001219AA" w:rsidRDefault="001219AA" w:rsidP="001219AA">
      <w:pPr>
        <w:widowControl/>
        <w:jc w:val="both"/>
        <w:rPr>
          <w:rFonts w:ascii="Arial" w:eastAsia="Times New Roman" w:hAnsi="Arial" w:cs="Arial"/>
          <w:lang w:val="ro-RO"/>
        </w:rPr>
      </w:pPr>
      <w:r w:rsidRPr="001219AA">
        <w:rPr>
          <w:rFonts w:ascii="Arial" w:eastAsia="Times New Roman" w:hAnsi="Arial" w:cs="Arial"/>
          <w:lang w:val="ro-RO"/>
        </w:rPr>
        <w:tab/>
      </w:r>
      <w:r w:rsidRPr="001219AA">
        <w:rPr>
          <w:rFonts w:ascii="Arial" w:eastAsia="Times New Roman" w:hAnsi="Arial" w:cs="Arial"/>
          <w:b/>
          <w:bCs/>
          <w:u w:val="single"/>
          <w:lang w:val="ro-RO"/>
        </w:rPr>
        <w:t>Art. 1</w:t>
      </w:r>
      <w:r w:rsidRPr="001219AA">
        <w:rPr>
          <w:rFonts w:ascii="Arial" w:eastAsia="Times New Roman" w:hAnsi="Arial" w:cs="Arial"/>
          <w:lang w:val="ro-RO"/>
        </w:rPr>
        <w:t xml:space="preserve"> – Stabilește nivelul taxelor pentru utilizarea temporară a locurilor publice de desfacere din cadrul piețelor, târgurilor și oboarelor din Municipiul Hunedoara și pentru serviciile prestate de către Serviciul Public Administrația Piețelor Târgurilor și Oboarelor, pentru anul 2023, conform anexei nr. 1 care face parte integrantă din prezenta hotărâre.</w:t>
      </w:r>
    </w:p>
    <w:p w14:paraId="2F8FC158" w14:textId="77777777" w:rsidR="001219AA" w:rsidRPr="001219AA" w:rsidRDefault="001219AA" w:rsidP="001219AA">
      <w:pPr>
        <w:widowControl/>
        <w:jc w:val="both"/>
        <w:rPr>
          <w:rFonts w:ascii="Arial" w:eastAsia="Times New Roman" w:hAnsi="Arial" w:cs="Arial"/>
          <w:lang w:val="ro-RO"/>
        </w:rPr>
      </w:pPr>
    </w:p>
    <w:p w14:paraId="38F92157" w14:textId="77777777" w:rsidR="001219AA" w:rsidRPr="001219AA" w:rsidRDefault="001219AA" w:rsidP="001219AA">
      <w:pPr>
        <w:widowControl/>
        <w:jc w:val="both"/>
        <w:rPr>
          <w:rFonts w:ascii="Arial" w:eastAsia="Times New Roman" w:hAnsi="Arial" w:cs="Arial"/>
          <w:lang w:val="ro-RO"/>
        </w:rPr>
      </w:pPr>
      <w:r w:rsidRPr="001219AA">
        <w:rPr>
          <w:rFonts w:ascii="Arial" w:eastAsia="Times New Roman" w:hAnsi="Arial" w:cs="Arial"/>
          <w:lang w:val="ro-RO"/>
        </w:rPr>
        <w:tab/>
      </w:r>
      <w:r w:rsidRPr="001219AA">
        <w:rPr>
          <w:rFonts w:ascii="Arial" w:eastAsia="Times New Roman" w:hAnsi="Arial" w:cs="Arial"/>
          <w:b/>
          <w:bCs/>
          <w:u w:val="single"/>
          <w:lang w:val="ro-RO"/>
        </w:rPr>
        <w:t>Art. 2</w:t>
      </w:r>
      <w:r w:rsidRPr="001219AA">
        <w:rPr>
          <w:rFonts w:ascii="Arial" w:eastAsia="Times New Roman" w:hAnsi="Arial" w:cs="Arial"/>
          <w:b/>
          <w:bCs/>
          <w:lang w:val="ro-RO"/>
        </w:rPr>
        <w:t xml:space="preserve"> - </w:t>
      </w:r>
      <w:r w:rsidRPr="001219AA">
        <w:rPr>
          <w:rFonts w:ascii="Arial" w:eastAsia="Times New Roman" w:hAnsi="Arial" w:cs="Arial"/>
          <w:lang w:val="ro-RO"/>
        </w:rPr>
        <w:t xml:space="preserve">Stabilește tarifele de închiriere a bunurilor din cadrul piețelor, târgurilor și oboarelor din Municipiul Hunedoara, pentru anul 2023, </w:t>
      </w:r>
      <w:r w:rsidRPr="001219AA">
        <w:rPr>
          <w:rFonts w:ascii="Arial" w:eastAsia="Times New Roman" w:hAnsi="Arial" w:cs="Arial"/>
          <w:bCs/>
          <w:kern w:val="0"/>
          <w:lang w:val="ro-RO" w:eastAsia="ro-RO"/>
        </w:rPr>
        <w:t xml:space="preserve">pentru unele contracte de </w:t>
      </w:r>
      <w:r w:rsidRPr="001219AA">
        <w:rPr>
          <w:rFonts w:ascii="Arial" w:eastAsia="Times New Roman" w:hAnsi="Arial" w:cs="Arial"/>
          <w:bCs/>
          <w:kern w:val="0"/>
          <w:lang w:val="ro-RO" w:eastAsia="ro-RO"/>
        </w:rPr>
        <w:lastRenderedPageBreak/>
        <w:t>închiriere, potrivit unor clauze contractuale,</w:t>
      </w:r>
      <w:r w:rsidRPr="001219AA">
        <w:rPr>
          <w:rFonts w:ascii="Arial" w:eastAsia="Times New Roman" w:hAnsi="Arial" w:cs="Arial"/>
          <w:b/>
          <w:bCs/>
          <w:kern w:val="0"/>
          <w:lang w:val="ro-RO" w:eastAsia="ro-RO"/>
        </w:rPr>
        <w:t xml:space="preserve"> </w:t>
      </w:r>
      <w:r w:rsidRPr="001219AA">
        <w:rPr>
          <w:rFonts w:ascii="Arial" w:eastAsia="Times New Roman" w:hAnsi="Arial" w:cs="Arial"/>
          <w:lang w:val="ro-RO"/>
        </w:rPr>
        <w:t>conform anexei nr. 2 care face parte integrantă din prezenta hotărâre.</w:t>
      </w:r>
    </w:p>
    <w:p w14:paraId="4880CE50" w14:textId="77777777" w:rsidR="001219AA" w:rsidRPr="001219AA" w:rsidRDefault="001219AA" w:rsidP="001219AA">
      <w:pPr>
        <w:widowControl/>
        <w:tabs>
          <w:tab w:val="left" w:pos="3555"/>
        </w:tabs>
        <w:spacing w:line="276" w:lineRule="auto"/>
        <w:ind w:firstLine="567"/>
        <w:jc w:val="both"/>
        <w:rPr>
          <w:rFonts w:ascii="Arial" w:eastAsia="Times New Roman" w:hAnsi="Arial" w:cs="Arial"/>
          <w:color w:val="FF0000"/>
          <w:lang w:val="ro-RO"/>
        </w:rPr>
      </w:pPr>
    </w:p>
    <w:p w14:paraId="1077A663" w14:textId="77777777" w:rsidR="001219AA" w:rsidRPr="001219AA" w:rsidRDefault="001219AA" w:rsidP="001219AA">
      <w:pPr>
        <w:widowControl/>
        <w:ind w:firstLine="709"/>
        <w:jc w:val="both"/>
        <w:rPr>
          <w:rFonts w:ascii="Arial" w:eastAsia="Times New Roman" w:hAnsi="Arial" w:cs="Arial"/>
          <w:lang w:val="ro-RO"/>
        </w:rPr>
      </w:pPr>
      <w:r w:rsidRPr="001219AA">
        <w:rPr>
          <w:rFonts w:ascii="Arial" w:eastAsia="Times New Roman" w:hAnsi="Arial" w:cs="Arial"/>
          <w:b/>
          <w:u w:val="single"/>
          <w:lang w:val="ro-RO"/>
        </w:rPr>
        <w:t>Art. 3</w:t>
      </w:r>
      <w:r w:rsidRPr="001219AA">
        <w:rPr>
          <w:rFonts w:ascii="Arial" w:eastAsia="Times New Roman" w:hAnsi="Arial" w:cs="Arial"/>
          <w:b/>
          <w:lang w:val="ro-RO"/>
        </w:rPr>
        <w:t xml:space="preserve"> - </w:t>
      </w:r>
      <w:r w:rsidRPr="001219AA">
        <w:rPr>
          <w:rFonts w:ascii="Arial" w:eastAsia="Times New Roman" w:hAnsi="Arial" w:cs="Arial"/>
          <w:lang w:val="ro-RO"/>
        </w:rPr>
        <w:t xml:space="preserve">Se aprobă </w:t>
      </w:r>
      <w:r w:rsidRPr="001219AA">
        <w:rPr>
          <w:rFonts w:ascii="Arial" w:eastAsia="Times New Roman" w:hAnsi="Arial" w:cs="Arial"/>
          <w:bCs/>
          <w:lang w:val="ro-RO"/>
        </w:rPr>
        <w:t xml:space="preserve">Procedura de stabilire </w:t>
      </w:r>
      <w:proofErr w:type="spellStart"/>
      <w:r w:rsidRPr="001219AA">
        <w:rPr>
          <w:rFonts w:ascii="Arial" w:eastAsia="Times New Roman" w:hAnsi="Arial" w:cs="Arial"/>
          <w:bCs/>
          <w:lang w:val="ro-RO"/>
        </w:rPr>
        <w:t>şi</w:t>
      </w:r>
      <w:proofErr w:type="spellEnd"/>
      <w:r w:rsidRPr="001219AA">
        <w:rPr>
          <w:rFonts w:ascii="Arial" w:eastAsia="Times New Roman" w:hAnsi="Arial" w:cs="Arial"/>
          <w:bCs/>
          <w:lang w:val="ro-RO"/>
        </w:rPr>
        <w:t xml:space="preserve"> încasare a taxelor pentru utilizarea temporară a locurilor publice de desfacere din cadrul piețelor, târgurilor și oboarelor din municipiul Hunedoara precum și de repartizare, organizare </w:t>
      </w:r>
      <w:proofErr w:type="spellStart"/>
      <w:r w:rsidRPr="001219AA">
        <w:rPr>
          <w:rFonts w:ascii="Arial" w:eastAsia="Times New Roman" w:hAnsi="Arial" w:cs="Arial"/>
          <w:bCs/>
          <w:lang w:val="ro-RO"/>
        </w:rPr>
        <w:t>şi</w:t>
      </w:r>
      <w:proofErr w:type="spellEnd"/>
      <w:r w:rsidRPr="001219AA">
        <w:rPr>
          <w:rFonts w:ascii="Arial" w:eastAsia="Times New Roman" w:hAnsi="Arial" w:cs="Arial"/>
          <w:bCs/>
          <w:lang w:val="ro-RO"/>
        </w:rPr>
        <w:t xml:space="preserve"> </w:t>
      </w:r>
      <w:proofErr w:type="spellStart"/>
      <w:r w:rsidRPr="001219AA">
        <w:rPr>
          <w:rFonts w:ascii="Arial" w:eastAsia="Times New Roman" w:hAnsi="Arial" w:cs="Arial"/>
          <w:bCs/>
          <w:lang w:val="ro-RO"/>
        </w:rPr>
        <w:t>funcţionare</w:t>
      </w:r>
      <w:proofErr w:type="spellEnd"/>
      <w:r w:rsidRPr="001219AA">
        <w:rPr>
          <w:rFonts w:ascii="Arial" w:eastAsia="Times New Roman" w:hAnsi="Arial" w:cs="Arial"/>
          <w:bCs/>
          <w:lang w:val="ro-RO"/>
        </w:rPr>
        <w:t xml:space="preserve"> a abonamentelor la </w:t>
      </w:r>
      <w:proofErr w:type="spellStart"/>
      <w:r w:rsidRPr="001219AA">
        <w:rPr>
          <w:rFonts w:ascii="Arial" w:eastAsia="Times New Roman" w:hAnsi="Arial" w:cs="Arial"/>
          <w:bCs/>
          <w:lang w:val="ro-RO"/>
        </w:rPr>
        <w:t>agenţii</w:t>
      </w:r>
      <w:proofErr w:type="spellEnd"/>
      <w:r w:rsidRPr="001219AA">
        <w:rPr>
          <w:rFonts w:ascii="Arial" w:eastAsia="Times New Roman" w:hAnsi="Arial" w:cs="Arial"/>
          <w:bCs/>
          <w:lang w:val="ro-RO"/>
        </w:rPr>
        <w:t xml:space="preserve"> economici din </w:t>
      </w:r>
      <w:proofErr w:type="spellStart"/>
      <w:r w:rsidRPr="001219AA">
        <w:rPr>
          <w:rFonts w:ascii="Arial" w:eastAsia="Times New Roman" w:hAnsi="Arial" w:cs="Arial"/>
          <w:bCs/>
          <w:lang w:val="ro-RO"/>
        </w:rPr>
        <w:t>pieţele</w:t>
      </w:r>
      <w:proofErr w:type="spellEnd"/>
      <w:r w:rsidRPr="001219AA">
        <w:rPr>
          <w:rFonts w:ascii="Arial" w:eastAsia="Times New Roman" w:hAnsi="Arial" w:cs="Arial"/>
          <w:bCs/>
          <w:lang w:val="ro-RO"/>
        </w:rPr>
        <w:t xml:space="preserve"> municipiului  Hunedoara</w:t>
      </w:r>
      <w:r w:rsidRPr="001219AA">
        <w:rPr>
          <w:rFonts w:ascii="Arial" w:eastAsia="Times New Roman" w:hAnsi="Arial" w:cs="Arial"/>
          <w:lang w:val="ro-RO"/>
        </w:rPr>
        <w:t>, conform anexei nr. 3 care face parte integrantă din prezenta hotărâre.</w:t>
      </w:r>
    </w:p>
    <w:p w14:paraId="5936D6D7" w14:textId="77777777" w:rsidR="001219AA" w:rsidRPr="001219AA" w:rsidRDefault="001219AA" w:rsidP="001219AA">
      <w:pPr>
        <w:widowControl/>
        <w:ind w:firstLine="709"/>
        <w:jc w:val="both"/>
        <w:rPr>
          <w:rFonts w:ascii="Arial" w:eastAsia="Times New Roman" w:hAnsi="Arial" w:cs="Arial"/>
          <w:lang w:val="ro-RO"/>
        </w:rPr>
      </w:pPr>
    </w:p>
    <w:p w14:paraId="27DCDCC2" w14:textId="77777777" w:rsidR="001219AA" w:rsidRPr="001219AA" w:rsidRDefault="001219AA" w:rsidP="001219AA">
      <w:pPr>
        <w:widowControl/>
        <w:ind w:firstLine="709"/>
        <w:jc w:val="both"/>
        <w:rPr>
          <w:rFonts w:ascii="Arial" w:eastAsia="Times New Roman" w:hAnsi="Arial" w:cs="Arial"/>
          <w:b/>
          <w:u w:val="single"/>
          <w:lang w:val="ro-RO"/>
        </w:rPr>
      </w:pPr>
      <w:r w:rsidRPr="001219AA">
        <w:rPr>
          <w:rFonts w:ascii="Arial" w:eastAsia="Times New Roman" w:hAnsi="Arial" w:cs="Arial"/>
          <w:b/>
          <w:u w:val="single"/>
          <w:lang w:val="ro-RO"/>
        </w:rPr>
        <w:t>Art. 4</w:t>
      </w:r>
      <w:r w:rsidRPr="001219AA">
        <w:rPr>
          <w:rFonts w:ascii="Arial" w:eastAsia="Times New Roman" w:hAnsi="Arial" w:cs="Arial"/>
          <w:lang w:val="ro-RO"/>
        </w:rPr>
        <w:t xml:space="preserve"> – Prezenta hotărâre intră în vigoare începând cu data de 1 ianuarie 2023.</w:t>
      </w:r>
    </w:p>
    <w:p w14:paraId="5F0DD278" w14:textId="77777777" w:rsidR="001219AA" w:rsidRPr="001219AA" w:rsidRDefault="001219AA" w:rsidP="001219AA">
      <w:pPr>
        <w:widowControl/>
        <w:spacing w:after="120"/>
        <w:ind w:left="283"/>
        <w:rPr>
          <w:rFonts w:ascii="Arial" w:eastAsia="Times New Roman" w:hAnsi="Arial" w:cs="Arial"/>
          <w:b/>
          <w:u w:val="single"/>
          <w:lang w:val="ro-RO"/>
        </w:rPr>
      </w:pPr>
    </w:p>
    <w:p w14:paraId="30503730" w14:textId="77777777" w:rsidR="001219AA" w:rsidRPr="001219AA" w:rsidRDefault="001219AA" w:rsidP="001219AA">
      <w:pPr>
        <w:widowControl/>
        <w:spacing w:after="120"/>
        <w:ind w:firstLine="709"/>
        <w:jc w:val="both"/>
        <w:rPr>
          <w:rFonts w:ascii="Arial" w:eastAsia="Times New Roman" w:hAnsi="Arial" w:cs="Arial"/>
          <w:lang w:val="ro-RO"/>
        </w:rPr>
      </w:pPr>
      <w:r w:rsidRPr="001219AA">
        <w:rPr>
          <w:rFonts w:ascii="Arial" w:eastAsia="Times New Roman" w:hAnsi="Arial" w:cs="Arial"/>
          <w:b/>
          <w:u w:val="single"/>
          <w:lang w:val="ro-RO"/>
        </w:rPr>
        <w:t>Art. 5</w:t>
      </w:r>
      <w:r w:rsidRPr="001219AA">
        <w:rPr>
          <w:rFonts w:ascii="Arial" w:eastAsia="Times New Roman" w:hAnsi="Arial" w:cs="Arial"/>
          <w:lang w:val="ro-RO"/>
        </w:rPr>
        <w:t xml:space="preserve"> – Cu data intrării în vigoare a prezentei hotărâri se abrogă Hotărârea Consiliului local nr. 393/2021.</w:t>
      </w:r>
    </w:p>
    <w:p w14:paraId="1061EE01" w14:textId="77777777" w:rsidR="001219AA" w:rsidRPr="001219AA" w:rsidRDefault="001219AA" w:rsidP="001219AA">
      <w:pPr>
        <w:widowControl/>
        <w:spacing w:after="120"/>
        <w:ind w:left="283"/>
        <w:rPr>
          <w:rFonts w:ascii="Arial" w:eastAsia="Times New Roman" w:hAnsi="Arial" w:cs="Arial"/>
          <w:lang w:val="ro-RO"/>
        </w:rPr>
      </w:pPr>
    </w:p>
    <w:p w14:paraId="17F44D5F" w14:textId="77777777" w:rsidR="001219AA" w:rsidRPr="001219AA" w:rsidRDefault="001219AA" w:rsidP="001219AA">
      <w:pPr>
        <w:widowControl/>
        <w:spacing w:after="120"/>
        <w:ind w:firstLine="709"/>
        <w:jc w:val="both"/>
        <w:rPr>
          <w:rFonts w:ascii="Arial" w:eastAsia="Times New Roman" w:hAnsi="Arial" w:cs="Arial"/>
          <w:lang w:val="ro-RO"/>
        </w:rPr>
      </w:pPr>
      <w:r w:rsidRPr="001219AA">
        <w:rPr>
          <w:rFonts w:ascii="Arial" w:eastAsia="Times New Roman" w:hAnsi="Arial" w:cs="Arial"/>
          <w:b/>
          <w:u w:val="single"/>
          <w:lang w:val="ro-RO"/>
        </w:rPr>
        <w:t>Art. 6</w:t>
      </w:r>
      <w:r w:rsidRPr="001219AA">
        <w:rPr>
          <w:rFonts w:ascii="Arial" w:eastAsia="Times New Roman" w:hAnsi="Arial" w:cs="Arial"/>
          <w:b/>
          <w:lang w:val="ro-RO"/>
        </w:rPr>
        <w:t xml:space="preserve"> </w:t>
      </w:r>
      <w:r w:rsidRPr="001219AA">
        <w:rPr>
          <w:rFonts w:ascii="Arial" w:eastAsia="Times New Roman" w:hAnsi="Arial" w:cs="Arial"/>
          <w:lang w:val="ro-RO"/>
        </w:rPr>
        <w:t xml:space="preserve">– Prezenta hotărâre se poate contesta de cei </w:t>
      </w:r>
      <w:proofErr w:type="spellStart"/>
      <w:r w:rsidRPr="001219AA">
        <w:rPr>
          <w:rFonts w:ascii="Arial" w:eastAsia="Times New Roman" w:hAnsi="Arial" w:cs="Arial"/>
          <w:lang w:val="ro-RO"/>
        </w:rPr>
        <w:t>interesaţi</w:t>
      </w:r>
      <w:proofErr w:type="spellEnd"/>
      <w:r w:rsidRPr="001219AA">
        <w:rPr>
          <w:rFonts w:ascii="Arial" w:eastAsia="Times New Roman" w:hAnsi="Arial" w:cs="Arial"/>
          <w:lang w:val="ro-RO"/>
        </w:rPr>
        <w:t xml:space="preserve"> la </w:t>
      </w:r>
      <w:proofErr w:type="spellStart"/>
      <w:r w:rsidRPr="001219AA">
        <w:rPr>
          <w:rFonts w:ascii="Arial" w:eastAsia="Times New Roman" w:hAnsi="Arial" w:cs="Arial"/>
          <w:lang w:val="ro-RO"/>
        </w:rPr>
        <w:t>instanţa</w:t>
      </w:r>
      <w:proofErr w:type="spellEnd"/>
      <w:r w:rsidRPr="001219AA">
        <w:rPr>
          <w:rFonts w:ascii="Arial" w:eastAsia="Times New Roman" w:hAnsi="Arial" w:cs="Arial"/>
          <w:lang w:val="ro-RO"/>
        </w:rPr>
        <w:t xml:space="preserve"> competentă, în termen de 15 zile de la afișarea sau publicarea acesteia.</w:t>
      </w:r>
    </w:p>
    <w:p w14:paraId="1248E10C" w14:textId="77777777" w:rsidR="001219AA" w:rsidRPr="001219AA" w:rsidRDefault="001219AA" w:rsidP="001219AA">
      <w:pPr>
        <w:widowControl/>
        <w:spacing w:after="120"/>
        <w:ind w:left="283"/>
        <w:rPr>
          <w:rFonts w:ascii="Arial" w:eastAsia="Times New Roman" w:hAnsi="Arial" w:cs="Arial"/>
          <w:lang w:val="ro-RO"/>
        </w:rPr>
      </w:pPr>
    </w:p>
    <w:p w14:paraId="10EE514B" w14:textId="77777777" w:rsidR="001219AA" w:rsidRPr="001219AA" w:rsidRDefault="001219AA" w:rsidP="001219AA">
      <w:pPr>
        <w:widowControl/>
        <w:ind w:firstLine="709"/>
        <w:jc w:val="both"/>
        <w:rPr>
          <w:rFonts w:ascii="Arial" w:eastAsia="Times New Roman" w:hAnsi="Arial" w:cs="Arial"/>
          <w:lang w:val="ro-RO"/>
        </w:rPr>
      </w:pPr>
      <w:r w:rsidRPr="001219AA">
        <w:rPr>
          <w:rFonts w:ascii="Arial" w:eastAsia="Times New Roman" w:hAnsi="Arial" w:cs="Arial"/>
          <w:b/>
          <w:bCs/>
          <w:u w:val="single"/>
          <w:lang w:val="ro-RO"/>
        </w:rPr>
        <w:t>Art. 7</w:t>
      </w:r>
      <w:r w:rsidRPr="001219AA">
        <w:rPr>
          <w:rFonts w:ascii="Arial" w:eastAsia="Times New Roman" w:hAnsi="Arial" w:cs="Arial"/>
          <w:lang w:val="ro-RO"/>
        </w:rPr>
        <w:t xml:space="preserve"> – Hotărârea se comunică Prefectului </w:t>
      </w:r>
      <w:proofErr w:type="spellStart"/>
      <w:r w:rsidRPr="001219AA">
        <w:rPr>
          <w:rFonts w:ascii="Arial" w:eastAsia="Times New Roman" w:hAnsi="Arial" w:cs="Arial"/>
          <w:lang w:val="ro-RO"/>
        </w:rPr>
        <w:t>judeţului</w:t>
      </w:r>
      <w:proofErr w:type="spellEnd"/>
      <w:r w:rsidRPr="001219AA">
        <w:rPr>
          <w:rFonts w:ascii="Arial" w:eastAsia="Times New Roman" w:hAnsi="Arial" w:cs="Arial"/>
          <w:lang w:val="ro-RO"/>
        </w:rPr>
        <w:t xml:space="preserve"> Hunedoara, Primarului, Administratorului Public, </w:t>
      </w:r>
      <w:proofErr w:type="spellStart"/>
      <w:r w:rsidRPr="001219AA">
        <w:rPr>
          <w:rFonts w:ascii="Arial" w:eastAsia="Times New Roman" w:hAnsi="Arial" w:cs="Arial"/>
          <w:lang w:val="ro-RO"/>
        </w:rPr>
        <w:t>Direcţiei</w:t>
      </w:r>
      <w:proofErr w:type="spellEnd"/>
      <w:r w:rsidRPr="001219AA">
        <w:rPr>
          <w:rFonts w:ascii="Arial" w:eastAsia="Times New Roman" w:hAnsi="Arial" w:cs="Arial"/>
          <w:lang w:val="ro-RO"/>
        </w:rPr>
        <w:t xml:space="preserve"> economice, Direcției Patrimoniu, Serviciului Juridic, Administrație Publică locală, Biroului Comunicare, Promovare Imagine, Compartimentului Audit Intern, Biroului Informatică și tehnică de calcul, Serviciului Public Administrația Piețelor, Târgurilor și Oboarelor, </w:t>
      </w:r>
      <w:r w:rsidRPr="001219AA">
        <w:rPr>
          <w:rFonts w:ascii="Arial" w:eastAsia="Times New Roman" w:hAnsi="Arial" w:cs="Arial"/>
          <w:bCs/>
          <w:lang w:val="ro-RO"/>
        </w:rPr>
        <w:t xml:space="preserve">Serviciului </w:t>
      </w:r>
      <w:proofErr w:type="spellStart"/>
      <w:r w:rsidRPr="001219AA">
        <w:rPr>
          <w:rFonts w:ascii="Arial" w:eastAsia="Times New Roman" w:hAnsi="Arial" w:cs="Arial"/>
          <w:bCs/>
          <w:lang w:val="ro-RO"/>
        </w:rPr>
        <w:t>informaţii</w:t>
      </w:r>
      <w:proofErr w:type="spellEnd"/>
      <w:r w:rsidRPr="001219AA">
        <w:rPr>
          <w:rFonts w:ascii="Arial" w:eastAsia="Times New Roman" w:hAnsi="Arial" w:cs="Arial"/>
          <w:bCs/>
          <w:lang w:val="ro-RO"/>
        </w:rPr>
        <w:t xml:space="preserve"> pentru </w:t>
      </w:r>
      <w:proofErr w:type="spellStart"/>
      <w:r w:rsidRPr="001219AA">
        <w:rPr>
          <w:rFonts w:ascii="Arial" w:eastAsia="Times New Roman" w:hAnsi="Arial" w:cs="Arial"/>
          <w:bCs/>
          <w:lang w:val="ro-RO"/>
        </w:rPr>
        <w:t>cetăţeni</w:t>
      </w:r>
      <w:proofErr w:type="spellEnd"/>
      <w:r w:rsidRPr="001219AA">
        <w:rPr>
          <w:rFonts w:ascii="Arial" w:eastAsia="Times New Roman" w:hAnsi="Arial" w:cs="Arial"/>
          <w:bCs/>
          <w:lang w:val="ro-RO"/>
        </w:rPr>
        <w:t xml:space="preserve"> </w:t>
      </w:r>
      <w:proofErr w:type="spellStart"/>
      <w:r w:rsidRPr="001219AA">
        <w:rPr>
          <w:rFonts w:ascii="Arial" w:eastAsia="Times New Roman" w:hAnsi="Arial" w:cs="Arial"/>
          <w:bCs/>
          <w:lang w:val="ro-RO"/>
        </w:rPr>
        <w:t>şi</w:t>
      </w:r>
      <w:proofErr w:type="spellEnd"/>
      <w:r w:rsidRPr="001219AA">
        <w:rPr>
          <w:rFonts w:ascii="Arial" w:eastAsia="Times New Roman" w:hAnsi="Arial" w:cs="Arial"/>
          <w:bCs/>
          <w:lang w:val="ro-RO"/>
        </w:rPr>
        <w:t xml:space="preserve"> </w:t>
      </w:r>
      <w:proofErr w:type="spellStart"/>
      <w:r w:rsidRPr="001219AA">
        <w:rPr>
          <w:rFonts w:ascii="Arial" w:eastAsia="Times New Roman" w:hAnsi="Arial" w:cs="Arial"/>
          <w:bCs/>
          <w:lang w:val="ro-RO"/>
        </w:rPr>
        <w:t>relaţii</w:t>
      </w:r>
      <w:proofErr w:type="spellEnd"/>
      <w:r w:rsidRPr="001219AA">
        <w:rPr>
          <w:rFonts w:ascii="Arial" w:eastAsia="Times New Roman" w:hAnsi="Arial" w:cs="Arial"/>
          <w:bCs/>
          <w:lang w:val="ro-RO"/>
        </w:rPr>
        <w:t xml:space="preserve"> publice, </w:t>
      </w:r>
      <w:r w:rsidRPr="001219AA">
        <w:rPr>
          <w:rFonts w:ascii="Arial" w:eastAsia="Times New Roman" w:hAnsi="Arial" w:cs="Arial"/>
          <w:bCs/>
          <w:color w:val="000000"/>
          <w:lang w:val="ro-RO"/>
        </w:rPr>
        <w:t>Monitorul Oficial Local,</w:t>
      </w:r>
      <w:r w:rsidRPr="001219AA">
        <w:rPr>
          <w:rFonts w:ascii="Arial" w:eastAsia="Times New Roman" w:hAnsi="Arial" w:cs="Arial"/>
          <w:lang w:val="ro-RO"/>
        </w:rPr>
        <w:t xml:space="preserve"> și se va publica pe site-ul Primăriei municipiului Hunedoara www.primariahunedoara.ro.</w:t>
      </w:r>
    </w:p>
    <w:p w14:paraId="21B16C1C" w14:textId="77777777" w:rsidR="001219AA" w:rsidRPr="001219AA" w:rsidRDefault="001219AA" w:rsidP="001219AA">
      <w:pPr>
        <w:widowControl/>
        <w:ind w:firstLine="709"/>
        <w:jc w:val="both"/>
        <w:rPr>
          <w:rFonts w:ascii="Arial" w:eastAsia="Times New Roman" w:hAnsi="Arial" w:cs="Arial"/>
          <w:lang w:val="ro-RO"/>
        </w:rPr>
      </w:pPr>
    </w:p>
    <w:p w14:paraId="2E8D3B0D" w14:textId="77777777" w:rsidR="001219AA" w:rsidRPr="001219AA" w:rsidRDefault="001219AA" w:rsidP="001219AA">
      <w:pPr>
        <w:widowControl/>
        <w:ind w:left="4320"/>
        <w:jc w:val="center"/>
        <w:rPr>
          <w:rFonts w:ascii="Arial" w:eastAsia="Times New Roman" w:hAnsi="Arial" w:cs="Arial"/>
          <w:b/>
          <w:bCs/>
          <w:lang w:val="ro-RO"/>
        </w:rPr>
      </w:pPr>
    </w:p>
    <w:p w14:paraId="7B1F2322" w14:textId="77777777" w:rsidR="001219AA" w:rsidRPr="001219AA" w:rsidRDefault="001219AA" w:rsidP="001219AA">
      <w:pPr>
        <w:widowControl/>
        <w:jc w:val="center"/>
        <w:rPr>
          <w:rFonts w:ascii="Arial" w:eastAsia="Times New Roman" w:hAnsi="Arial" w:cs="Arial"/>
          <w:b/>
          <w:bCs/>
          <w:lang w:val="ro-RO"/>
        </w:rPr>
      </w:pPr>
      <w:r w:rsidRPr="001219AA">
        <w:rPr>
          <w:rFonts w:ascii="Arial" w:eastAsia="Times New Roman" w:hAnsi="Arial" w:cs="Arial"/>
          <w:b/>
          <w:bCs/>
          <w:lang w:val="ro-RO"/>
        </w:rPr>
        <w:t>INIȚIATOR,</w:t>
      </w:r>
    </w:p>
    <w:p w14:paraId="7493BF24" w14:textId="77777777" w:rsidR="001219AA" w:rsidRPr="001219AA" w:rsidRDefault="001219AA" w:rsidP="001219AA">
      <w:pPr>
        <w:widowControl/>
        <w:jc w:val="center"/>
        <w:rPr>
          <w:rFonts w:ascii="Arial" w:eastAsia="Times New Roman" w:hAnsi="Arial" w:cs="Arial"/>
          <w:b/>
          <w:bCs/>
          <w:lang w:val="ro-RO"/>
        </w:rPr>
      </w:pPr>
      <w:r w:rsidRPr="001219AA">
        <w:rPr>
          <w:rFonts w:ascii="Arial" w:eastAsia="Times New Roman" w:hAnsi="Arial" w:cs="Arial"/>
          <w:b/>
          <w:bCs/>
          <w:lang w:val="ro-RO"/>
        </w:rPr>
        <w:t>PRIMAR</w:t>
      </w:r>
    </w:p>
    <w:p w14:paraId="6318C894" w14:textId="77777777" w:rsidR="001219AA" w:rsidRPr="001219AA" w:rsidRDefault="001219AA" w:rsidP="001219AA">
      <w:pPr>
        <w:widowControl/>
        <w:jc w:val="center"/>
        <w:rPr>
          <w:rFonts w:ascii="Arial" w:eastAsia="Times New Roman" w:hAnsi="Arial" w:cs="Arial"/>
          <w:b/>
          <w:lang w:val="ro-RO"/>
        </w:rPr>
      </w:pPr>
      <w:r w:rsidRPr="001219AA">
        <w:rPr>
          <w:rFonts w:ascii="Arial" w:eastAsia="Times New Roman" w:hAnsi="Arial" w:cs="Arial"/>
          <w:b/>
          <w:bCs/>
          <w:lang w:val="ro-RO"/>
        </w:rPr>
        <w:t>DAN BOBOUȚANU</w:t>
      </w:r>
    </w:p>
    <w:p w14:paraId="48D3C363" w14:textId="77777777" w:rsidR="001219AA" w:rsidRPr="001219AA" w:rsidRDefault="001219AA" w:rsidP="001219AA">
      <w:pPr>
        <w:widowControl/>
        <w:jc w:val="center"/>
        <w:rPr>
          <w:rFonts w:ascii="Arial" w:eastAsia="Times New Roman" w:hAnsi="Arial" w:cs="Arial"/>
          <w:b/>
          <w:lang w:val="ro-RO"/>
        </w:rPr>
      </w:pPr>
    </w:p>
    <w:p w14:paraId="7EFB7CD6" w14:textId="77777777" w:rsidR="001219AA" w:rsidRPr="001219AA" w:rsidRDefault="001219AA" w:rsidP="001219AA">
      <w:pPr>
        <w:widowControl/>
        <w:jc w:val="center"/>
        <w:rPr>
          <w:rFonts w:ascii="Arial" w:eastAsia="Times New Roman" w:hAnsi="Arial" w:cs="Arial"/>
          <w:b/>
          <w:lang w:val="ro-RO"/>
        </w:rPr>
      </w:pPr>
    </w:p>
    <w:p w14:paraId="10F10FB6" w14:textId="77777777" w:rsidR="001219AA" w:rsidRPr="001219AA" w:rsidRDefault="001219AA" w:rsidP="001219AA">
      <w:pPr>
        <w:widowControl/>
        <w:jc w:val="center"/>
        <w:rPr>
          <w:rFonts w:ascii="Arial" w:eastAsia="Times New Roman" w:hAnsi="Arial" w:cs="Arial"/>
          <w:b/>
          <w:lang w:val="ro-RO"/>
        </w:rPr>
      </w:pPr>
    </w:p>
    <w:p w14:paraId="0AF4773C" w14:textId="77777777" w:rsidR="001219AA" w:rsidRPr="001219AA" w:rsidRDefault="001219AA" w:rsidP="001219AA">
      <w:pPr>
        <w:widowControl/>
        <w:jc w:val="center"/>
        <w:rPr>
          <w:rFonts w:ascii="Arial" w:eastAsia="Times New Roman" w:hAnsi="Arial" w:cs="Arial"/>
          <w:b/>
          <w:lang w:val="ro-RO"/>
        </w:rPr>
      </w:pPr>
    </w:p>
    <w:p w14:paraId="5F8F0286" w14:textId="499551DA" w:rsidR="001219AA" w:rsidRPr="001219AA" w:rsidRDefault="001219AA" w:rsidP="001219AA">
      <w:pPr>
        <w:widowControl/>
        <w:ind w:left="4963"/>
        <w:jc w:val="both"/>
        <w:rPr>
          <w:rFonts w:ascii="Arial" w:eastAsia="Times New Roman" w:hAnsi="Arial" w:cs="Arial"/>
          <w:b/>
          <w:lang w:val="ro-RO"/>
        </w:rPr>
      </w:pPr>
      <w:r w:rsidRPr="001219AA">
        <w:rPr>
          <w:rFonts w:ascii="Arial" w:eastAsia="Times New Roman" w:hAnsi="Arial" w:cs="Arial"/>
          <w:b/>
          <w:lang w:val="ro-RO"/>
        </w:rPr>
        <w:t xml:space="preserve">  </w:t>
      </w:r>
      <w:r w:rsidRPr="001219AA">
        <w:rPr>
          <w:rFonts w:ascii="Arial" w:eastAsia="Times New Roman" w:hAnsi="Arial" w:cs="Arial"/>
          <w:b/>
          <w:lang w:val="ro-RO"/>
        </w:rPr>
        <w:tab/>
        <w:t xml:space="preserve">  AVIZAT SECRETAR GENERAL,</w:t>
      </w:r>
    </w:p>
    <w:p w14:paraId="0C60C4B2" w14:textId="77777777" w:rsidR="001219AA" w:rsidRPr="001219AA" w:rsidRDefault="001219AA" w:rsidP="001219AA">
      <w:pPr>
        <w:widowControl/>
        <w:jc w:val="center"/>
        <w:rPr>
          <w:rFonts w:eastAsia="Times New Roman" w:cs="Times New Roman"/>
          <w:lang w:val="ro-RO"/>
        </w:rPr>
      </w:pPr>
      <w:r w:rsidRPr="001219AA">
        <w:rPr>
          <w:rFonts w:ascii="Arial" w:eastAsia="Times New Roman" w:hAnsi="Arial" w:cs="Arial"/>
          <w:b/>
          <w:lang w:val="ro-RO"/>
        </w:rPr>
        <w:t xml:space="preserve">                                                                                          MILITON DĂNUȚ LASLĂU</w:t>
      </w:r>
    </w:p>
    <w:p w14:paraId="7766975C" w14:textId="77777777" w:rsidR="001219AA" w:rsidRPr="001219AA" w:rsidRDefault="001219AA" w:rsidP="001219AA">
      <w:pPr>
        <w:widowControl/>
        <w:jc w:val="center"/>
        <w:rPr>
          <w:rFonts w:eastAsia="Times New Roman" w:cs="Times New Roman"/>
          <w:b/>
          <w:szCs w:val="20"/>
          <w:lang w:val="ro-RO"/>
        </w:rPr>
      </w:pPr>
    </w:p>
    <w:p w14:paraId="35C99531" w14:textId="77777777" w:rsidR="001219AA" w:rsidRPr="001219AA" w:rsidRDefault="001219AA" w:rsidP="001219AA">
      <w:pPr>
        <w:widowControl/>
        <w:jc w:val="center"/>
        <w:rPr>
          <w:rFonts w:eastAsia="Times New Roman" w:cs="Times New Roman"/>
          <w:b/>
          <w:szCs w:val="20"/>
          <w:lang w:val="ro-RO"/>
        </w:rPr>
      </w:pPr>
    </w:p>
    <w:p w14:paraId="116D3A84" w14:textId="77777777" w:rsidR="001219AA" w:rsidRPr="001219AA" w:rsidRDefault="001219AA" w:rsidP="001219AA">
      <w:pPr>
        <w:widowControl/>
        <w:jc w:val="center"/>
        <w:rPr>
          <w:rFonts w:eastAsia="Times New Roman" w:cs="Times New Roman"/>
          <w:b/>
          <w:szCs w:val="20"/>
          <w:lang w:val="ro-RO"/>
        </w:rPr>
      </w:pPr>
    </w:p>
    <w:p w14:paraId="266A98E5" w14:textId="77777777" w:rsidR="001219AA" w:rsidRPr="001219AA" w:rsidRDefault="001219AA" w:rsidP="001219AA">
      <w:pPr>
        <w:widowControl/>
        <w:jc w:val="center"/>
        <w:rPr>
          <w:rFonts w:eastAsia="Times New Roman" w:cs="Times New Roman"/>
          <w:b/>
          <w:szCs w:val="20"/>
          <w:lang w:val="ro-RO"/>
        </w:rPr>
      </w:pPr>
    </w:p>
    <w:p w14:paraId="4E7809B6" w14:textId="77777777" w:rsidR="0077460D" w:rsidRPr="001B73F3" w:rsidRDefault="0077460D" w:rsidP="001B73F3"/>
    <w:sectPr w:rsidR="0077460D" w:rsidRPr="001B73F3" w:rsidSect="00855E8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EE"/>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pStyle w:val="Titlu2"/>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5275046">
    <w:abstractNumId w:val="0"/>
  </w:num>
  <w:num w:numId="3" w16cid:durableId="85080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1219AA"/>
    <w:rsid w:val="00185F8F"/>
    <w:rsid w:val="001B73F3"/>
    <w:rsid w:val="00584E6E"/>
    <w:rsid w:val="0077460D"/>
    <w:rsid w:val="0085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6F9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F3"/>
    <w:pPr>
      <w:widowControl w:val="0"/>
      <w:suppressAutoHyphens/>
      <w:spacing w:after="0" w:line="240" w:lineRule="auto"/>
    </w:pPr>
    <w:rPr>
      <w:rFonts w:ascii="Times New Roman" w:eastAsia="Andale Sans UI" w:hAnsi="Times New Roman" w:cs="Tahoma"/>
      <w:kern w:val="1"/>
      <w:sz w:val="24"/>
      <w:szCs w:val="24"/>
      <w:lang w:eastAsia="ar-SA"/>
    </w:rPr>
  </w:style>
  <w:style w:type="paragraph" w:styleId="Titlu2">
    <w:name w:val="heading 2"/>
    <w:basedOn w:val="Standard"/>
    <w:next w:val="Corptext"/>
    <w:link w:val="Titlu2Caracter"/>
    <w:qFormat/>
    <w:rsid w:val="001B73F3"/>
    <w:pPr>
      <w:keepNext/>
      <w:numPr>
        <w:ilvl w:val="1"/>
        <w:numId w:val="1"/>
      </w:numPr>
      <w:jc w:val="center"/>
      <w:outlineLvl w:val="1"/>
    </w:pPr>
    <w:rPr>
      <w:b/>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1B73F3"/>
    <w:rPr>
      <w:rFonts w:ascii="Times New Roman" w:eastAsia="Andale Sans UI" w:hAnsi="Times New Roman" w:cs="Tahoma"/>
      <w:b/>
      <w:kern w:val="1"/>
      <w:sz w:val="24"/>
      <w:szCs w:val="24"/>
      <w:u w:val="single"/>
      <w:lang w:eastAsia="ar-SA"/>
    </w:rPr>
  </w:style>
  <w:style w:type="character" w:styleId="Hyperlink">
    <w:name w:val="Hyperlink"/>
    <w:rsid w:val="001B73F3"/>
    <w:rPr>
      <w:color w:val="000080"/>
      <w:u w:val="single"/>
    </w:rPr>
  </w:style>
  <w:style w:type="character" w:customStyle="1" w:styleId="l5def1">
    <w:name w:val="l5def1"/>
    <w:rsid w:val="001B73F3"/>
    <w:rPr>
      <w:rFonts w:ascii="Arial" w:hAnsi="Arial" w:cs="Arial"/>
      <w:color w:val="000000"/>
      <w:sz w:val="26"/>
      <w:szCs w:val="26"/>
    </w:rPr>
  </w:style>
  <w:style w:type="paragraph" w:styleId="Corptext">
    <w:name w:val="Body Text"/>
    <w:basedOn w:val="Normal"/>
    <w:link w:val="CorptextCaracter"/>
    <w:rsid w:val="001B73F3"/>
    <w:pPr>
      <w:spacing w:after="120"/>
    </w:pPr>
  </w:style>
  <w:style w:type="character" w:customStyle="1" w:styleId="CorptextCaracter">
    <w:name w:val="Corp text Caracter"/>
    <w:basedOn w:val="Fontdeparagrafimplicit"/>
    <w:link w:val="Corptext"/>
    <w:rsid w:val="001B73F3"/>
    <w:rPr>
      <w:rFonts w:ascii="Times New Roman" w:eastAsia="Andale Sans UI" w:hAnsi="Times New Roman" w:cs="Tahoma"/>
      <w:kern w:val="1"/>
      <w:sz w:val="24"/>
      <w:szCs w:val="24"/>
      <w:lang w:eastAsia="ar-SA"/>
    </w:rPr>
  </w:style>
  <w:style w:type="paragraph" w:customStyle="1" w:styleId="Standard">
    <w:name w:val="Standard"/>
    <w:rsid w:val="001B73F3"/>
    <w:pPr>
      <w:widowControl w:val="0"/>
      <w:suppressAutoHyphens/>
      <w:spacing w:after="0" w:line="240" w:lineRule="auto"/>
      <w:textAlignment w:val="baseline"/>
    </w:pPr>
    <w:rPr>
      <w:rFonts w:ascii="Times New Roman" w:eastAsia="Andale Sans UI" w:hAnsi="Times New Roman" w:cs="Tahoma"/>
      <w:kern w:val="1"/>
      <w:sz w:val="24"/>
      <w:szCs w:val="24"/>
      <w:lang w:eastAsia="ar-SA"/>
    </w:rPr>
  </w:style>
  <w:style w:type="paragraph" w:styleId="Indentcorptext">
    <w:name w:val="Body Text Indent"/>
    <w:basedOn w:val="Normal"/>
    <w:link w:val="IndentcorptextCaracter"/>
    <w:rsid w:val="001B73F3"/>
    <w:pPr>
      <w:widowControl/>
      <w:spacing w:after="120"/>
      <w:ind w:left="283"/>
    </w:pPr>
    <w:rPr>
      <w:rFonts w:cs="Times New Roman"/>
    </w:rPr>
  </w:style>
  <w:style w:type="character" w:customStyle="1" w:styleId="IndentcorptextCaracter">
    <w:name w:val="Indent corp text Caracter"/>
    <w:basedOn w:val="Fontdeparagrafimplicit"/>
    <w:link w:val="Indentcorptext"/>
    <w:rsid w:val="001B73F3"/>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2022-11-29T12:30:00Z</dcterms:created>
  <dcterms:modified xsi:type="dcterms:W3CDTF">2022-12-05T11:35:00Z</dcterms:modified>
</cp:coreProperties>
</file>