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 w:type="dxa"/>
        <w:tblLayout w:type="fixed"/>
        <w:tblCellMar>
          <w:left w:w="10" w:type="dxa"/>
          <w:right w:w="10" w:type="dxa"/>
        </w:tblCellMar>
        <w:tblLook w:val="0000" w:firstRow="0" w:lastRow="0" w:firstColumn="0" w:lastColumn="0" w:noHBand="0" w:noVBand="0"/>
      </w:tblPr>
      <w:tblGrid>
        <w:gridCol w:w="3578"/>
        <w:gridCol w:w="5996"/>
      </w:tblGrid>
      <w:tr w:rsidR="00800821" w:rsidRPr="00800821" w14:paraId="30D63EF0" w14:textId="77777777" w:rsidTr="00F71A45">
        <w:trPr>
          <w:trHeight w:val="1402"/>
        </w:trPr>
        <w:tc>
          <w:tcPr>
            <w:tcW w:w="3578" w:type="dxa"/>
            <w:shd w:val="clear" w:color="auto" w:fill="FFFFFF"/>
          </w:tcPr>
          <w:p w14:paraId="4F176198"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ROMÂNIA</w:t>
            </w:r>
          </w:p>
          <w:p w14:paraId="4F07EA33"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JUDEŢUL HUNEDOARA</w:t>
            </w:r>
          </w:p>
          <w:p w14:paraId="7DB0792B"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MUNICIPIUL HUNEDOARA</w:t>
            </w:r>
          </w:p>
          <w:p w14:paraId="7625743C"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Direcția Patrimoniu</w:t>
            </w:r>
          </w:p>
          <w:p w14:paraId="15E90754"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Biroul Concesiuni, Închirieri,</w:t>
            </w:r>
          </w:p>
          <w:p w14:paraId="27CAD9CA"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Vânzări, Privatizare</w:t>
            </w:r>
          </w:p>
          <w:p w14:paraId="2C11DDAC"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Birou Fond Locativ</w:t>
            </w:r>
          </w:p>
          <w:p w14:paraId="4471C74E" w14:textId="77777777" w:rsidR="00800821" w:rsidRPr="00800821" w:rsidRDefault="00800821" w:rsidP="00800821">
            <w:pPr>
              <w:spacing w:line="240" w:lineRule="auto"/>
              <w:textAlignment w:val="auto"/>
              <w:rPr>
                <w:rFonts w:eastAsia="Andale Sans UI" w:cs="Times New Roman"/>
                <w:b/>
                <w:lang w:val="ro-RO"/>
              </w:rPr>
            </w:pPr>
            <w:r w:rsidRPr="00800821">
              <w:rPr>
                <w:rFonts w:eastAsia="Andale Sans UI" w:cs="Times New Roman"/>
                <w:b/>
                <w:lang w:val="ro-RO"/>
              </w:rPr>
              <w:t>Birou Parcări</w:t>
            </w:r>
          </w:p>
          <w:p w14:paraId="5BF7E189" w14:textId="77777777" w:rsidR="00800821" w:rsidRPr="00800821" w:rsidRDefault="00800821" w:rsidP="00800821">
            <w:pPr>
              <w:spacing w:line="240" w:lineRule="auto"/>
              <w:textAlignment w:val="auto"/>
              <w:rPr>
                <w:rFonts w:eastAsia="Andale Sans UI" w:cs="Times New Roman"/>
                <w:lang w:val="ro-RO"/>
              </w:rPr>
            </w:pPr>
            <w:r w:rsidRPr="00800821">
              <w:rPr>
                <w:rFonts w:eastAsia="Andale Sans UI" w:cs="Times New Roman"/>
                <w:b/>
                <w:lang w:val="ro-RO"/>
              </w:rPr>
              <w:t>Nr. 112.711/24.11.2022</w:t>
            </w:r>
          </w:p>
        </w:tc>
        <w:tc>
          <w:tcPr>
            <w:tcW w:w="5996" w:type="dxa"/>
            <w:shd w:val="clear" w:color="auto" w:fill="FFFFFF"/>
          </w:tcPr>
          <w:p w14:paraId="4F943BAE" w14:textId="77777777" w:rsidR="00800821" w:rsidRPr="00800821" w:rsidRDefault="00800821" w:rsidP="00800821">
            <w:pPr>
              <w:snapToGrid w:val="0"/>
              <w:spacing w:line="240" w:lineRule="auto"/>
              <w:jc w:val="right"/>
              <w:textAlignment w:val="auto"/>
              <w:rPr>
                <w:rFonts w:eastAsia="Andale Sans UI" w:cs="Times New Roman"/>
                <w:lang w:val="ro-RO"/>
              </w:rPr>
            </w:pPr>
          </w:p>
          <w:p w14:paraId="04C2662B" w14:textId="3860F97F" w:rsidR="00800821" w:rsidRPr="00800821" w:rsidRDefault="00800821" w:rsidP="00800821">
            <w:pPr>
              <w:spacing w:line="240" w:lineRule="auto"/>
              <w:textAlignment w:val="auto"/>
              <w:rPr>
                <w:rFonts w:eastAsia="Andale Sans UI" w:cs="Tahoma"/>
              </w:rPr>
            </w:pPr>
            <w:r w:rsidRPr="00800821">
              <w:rPr>
                <w:rFonts w:eastAsia="Andale Sans UI" w:cs="Tahoma"/>
                <w:noProof/>
              </w:rPr>
              <w:drawing>
                <wp:inline distT="0" distB="0" distL="0" distR="0" wp14:anchorId="42A65661" wp14:editId="770FE8C0">
                  <wp:extent cx="914400" cy="866775"/>
                  <wp:effectExtent l="0" t="0" r="0"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solidFill>
                            <a:srgbClr val="FFFFFF"/>
                          </a:solidFill>
                          <a:ln>
                            <a:noFill/>
                          </a:ln>
                        </pic:spPr>
                      </pic:pic>
                    </a:graphicData>
                  </a:graphic>
                </wp:inline>
              </w:drawing>
            </w:r>
            <w:r w:rsidRPr="00800821">
              <w:rPr>
                <w:rFonts w:eastAsia="Andale Sans UI" w:cs="Tahoma"/>
                <w:noProof/>
              </w:rPr>
              <w:drawing>
                <wp:inline distT="0" distB="0" distL="0" distR="0" wp14:anchorId="024C95B1" wp14:editId="3EA61C9C">
                  <wp:extent cx="2259330" cy="622300"/>
                  <wp:effectExtent l="0" t="0" r="7620" b="635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9330" cy="622300"/>
                          </a:xfrm>
                          <a:prstGeom prst="rect">
                            <a:avLst/>
                          </a:prstGeom>
                          <a:solidFill>
                            <a:srgbClr val="FFFFFF"/>
                          </a:solidFill>
                          <a:ln>
                            <a:noFill/>
                          </a:ln>
                        </pic:spPr>
                      </pic:pic>
                    </a:graphicData>
                  </a:graphic>
                </wp:inline>
              </w:drawing>
            </w:r>
          </w:p>
        </w:tc>
      </w:tr>
    </w:tbl>
    <w:p w14:paraId="26394353" w14:textId="77777777" w:rsidR="00800821" w:rsidRPr="00800821" w:rsidRDefault="00800821" w:rsidP="00800821">
      <w:pPr>
        <w:tabs>
          <w:tab w:val="left" w:pos="3555"/>
        </w:tabs>
        <w:spacing w:line="240" w:lineRule="auto"/>
        <w:textAlignment w:val="auto"/>
        <w:rPr>
          <w:rFonts w:eastAsia="Andale Sans UI" w:cs="Times New Roman"/>
          <w:u w:val="single"/>
          <w:lang w:val="ro-RO"/>
        </w:rPr>
      </w:pPr>
    </w:p>
    <w:p w14:paraId="7DD87B39" w14:textId="77777777" w:rsidR="00800821" w:rsidRPr="00800821" w:rsidRDefault="00800821" w:rsidP="00800821">
      <w:pPr>
        <w:tabs>
          <w:tab w:val="left" w:pos="3555"/>
        </w:tabs>
        <w:spacing w:line="240" w:lineRule="auto"/>
        <w:textAlignment w:val="auto"/>
        <w:rPr>
          <w:rFonts w:eastAsia="Andale Sans UI" w:cs="Times New Roman"/>
          <w:u w:val="single"/>
          <w:lang w:val="ro-RO"/>
        </w:rPr>
      </w:pPr>
    </w:p>
    <w:p w14:paraId="74FC431F" w14:textId="77777777" w:rsidR="00800821" w:rsidRPr="00800821" w:rsidRDefault="00800821" w:rsidP="00800821">
      <w:pPr>
        <w:keepNext/>
        <w:numPr>
          <w:ilvl w:val="2"/>
          <w:numId w:val="0"/>
        </w:numPr>
        <w:tabs>
          <w:tab w:val="left" w:pos="0"/>
        </w:tabs>
        <w:spacing w:line="240" w:lineRule="auto"/>
        <w:ind w:left="720" w:hanging="720"/>
        <w:jc w:val="center"/>
        <w:textAlignment w:val="auto"/>
        <w:outlineLvl w:val="2"/>
        <w:rPr>
          <w:rFonts w:eastAsia="Times New Roman" w:cs="Times New Roman"/>
          <w:b/>
          <w:bCs/>
          <w:color w:val="000000"/>
          <w:lang w:val="ro-RO"/>
        </w:rPr>
      </w:pPr>
      <w:r w:rsidRPr="00800821">
        <w:rPr>
          <w:rFonts w:eastAsia="Andale Sans UI" w:cs="Times New Roman"/>
          <w:b/>
          <w:bCs/>
          <w:color w:val="000000"/>
          <w:u w:val="single"/>
          <w:lang w:val="ro-RO"/>
        </w:rPr>
        <w:t>RAPORT DE SPECIALITATE</w:t>
      </w:r>
    </w:p>
    <w:p w14:paraId="0CA80190" w14:textId="77777777" w:rsidR="00800821" w:rsidRPr="00800821" w:rsidRDefault="00800821" w:rsidP="00800821">
      <w:pPr>
        <w:keepNext/>
        <w:numPr>
          <w:ilvl w:val="2"/>
          <w:numId w:val="0"/>
        </w:numPr>
        <w:tabs>
          <w:tab w:val="left" w:pos="0"/>
        </w:tabs>
        <w:spacing w:line="240" w:lineRule="auto"/>
        <w:ind w:left="720" w:hanging="720"/>
        <w:jc w:val="center"/>
        <w:textAlignment w:val="auto"/>
        <w:outlineLvl w:val="2"/>
        <w:rPr>
          <w:rFonts w:eastAsia="Andale Sans UI" w:cs="Times New Roman"/>
          <w:b/>
          <w:bCs/>
          <w:color w:val="000000"/>
          <w:lang w:val="ro-RO"/>
        </w:rPr>
      </w:pPr>
      <w:r w:rsidRPr="00800821">
        <w:rPr>
          <w:rFonts w:eastAsia="Times New Roman" w:cs="Times New Roman"/>
          <w:b/>
          <w:bCs/>
          <w:color w:val="000000"/>
          <w:lang w:val="ro-RO"/>
        </w:rPr>
        <w:t xml:space="preserve">     </w:t>
      </w:r>
      <w:r w:rsidRPr="00800821">
        <w:rPr>
          <w:rFonts w:eastAsia="Andale Sans UI" w:cs="Times New Roman"/>
          <w:b/>
          <w:bCs/>
          <w:color w:val="000000"/>
          <w:lang w:val="ro-RO"/>
        </w:rPr>
        <w:t xml:space="preserve">privind stabilirea taxelor pentru utilizarea temporară a unor bunuri </w:t>
      </w:r>
      <w:proofErr w:type="spellStart"/>
      <w:r w:rsidRPr="00800821">
        <w:rPr>
          <w:rFonts w:eastAsia="Andale Sans UI" w:cs="Times New Roman"/>
          <w:b/>
          <w:bCs/>
          <w:color w:val="000000"/>
          <w:lang w:val="ro-RO"/>
        </w:rPr>
        <w:t>aparţinând</w:t>
      </w:r>
      <w:proofErr w:type="spellEnd"/>
      <w:r w:rsidRPr="00800821">
        <w:rPr>
          <w:rFonts w:eastAsia="Andale Sans UI" w:cs="Times New Roman"/>
          <w:b/>
          <w:bCs/>
          <w:color w:val="000000"/>
          <w:lang w:val="ro-RO"/>
        </w:rPr>
        <w:t xml:space="preserve"> Municipiului Hunedoara </w:t>
      </w:r>
      <w:proofErr w:type="spellStart"/>
      <w:r w:rsidRPr="00800821">
        <w:rPr>
          <w:rFonts w:eastAsia="Andale Sans UI" w:cs="Times New Roman"/>
          <w:b/>
          <w:bCs/>
          <w:color w:val="000000"/>
          <w:lang w:val="ro-RO"/>
        </w:rPr>
        <w:t>şi</w:t>
      </w:r>
      <w:proofErr w:type="spellEnd"/>
      <w:r w:rsidRPr="00800821">
        <w:rPr>
          <w:rFonts w:eastAsia="Andale Sans UI" w:cs="Times New Roman"/>
          <w:b/>
          <w:bCs/>
          <w:color w:val="000000"/>
          <w:lang w:val="ro-RO"/>
        </w:rPr>
        <w:t xml:space="preserve">/sau aflate în administrarea unor </w:t>
      </w:r>
      <w:proofErr w:type="spellStart"/>
      <w:r w:rsidRPr="00800821">
        <w:rPr>
          <w:rFonts w:eastAsia="Andale Sans UI" w:cs="Times New Roman"/>
          <w:b/>
          <w:bCs/>
          <w:color w:val="000000"/>
          <w:lang w:val="ro-RO"/>
        </w:rPr>
        <w:t>instituţii</w:t>
      </w:r>
      <w:proofErr w:type="spellEnd"/>
      <w:r w:rsidRPr="00800821">
        <w:rPr>
          <w:rFonts w:eastAsia="Andale Sans UI" w:cs="Times New Roman"/>
          <w:b/>
          <w:bCs/>
          <w:color w:val="000000"/>
          <w:lang w:val="ro-RO"/>
        </w:rPr>
        <w:t xml:space="preserve"> publice din subordinea Consiliului Local al Municipiului Hunedoara, pentru anul 2023</w:t>
      </w:r>
    </w:p>
    <w:p w14:paraId="2450AA2F" w14:textId="77777777" w:rsidR="00800821" w:rsidRPr="00800821" w:rsidRDefault="00800821" w:rsidP="00800821">
      <w:pPr>
        <w:keepNext/>
        <w:numPr>
          <w:ilvl w:val="2"/>
          <w:numId w:val="0"/>
        </w:numPr>
        <w:tabs>
          <w:tab w:val="left" w:pos="0"/>
        </w:tabs>
        <w:spacing w:line="240" w:lineRule="auto"/>
        <w:ind w:left="720" w:hanging="720"/>
        <w:jc w:val="center"/>
        <w:textAlignment w:val="auto"/>
        <w:outlineLvl w:val="2"/>
        <w:rPr>
          <w:rFonts w:eastAsia="Andale Sans UI" w:cs="Times New Roman"/>
          <w:b/>
          <w:bCs/>
          <w:color w:val="000000"/>
          <w:lang w:val="ro-RO"/>
        </w:rPr>
      </w:pPr>
    </w:p>
    <w:p w14:paraId="459DA1BE" w14:textId="77777777" w:rsidR="00800821" w:rsidRPr="00800821" w:rsidRDefault="00800821" w:rsidP="00800821">
      <w:pPr>
        <w:tabs>
          <w:tab w:val="left" w:pos="3555"/>
        </w:tabs>
        <w:spacing w:line="240" w:lineRule="auto"/>
        <w:jc w:val="center"/>
        <w:textAlignment w:val="auto"/>
        <w:rPr>
          <w:rFonts w:eastAsia="Andale Sans UI" w:cs="Times New Roman"/>
          <w:bCs/>
          <w:color w:val="000000"/>
          <w:lang w:val="ro-RO"/>
        </w:rPr>
      </w:pPr>
    </w:p>
    <w:p w14:paraId="4B52D99A" w14:textId="77777777" w:rsidR="00800821" w:rsidRPr="00800821" w:rsidRDefault="00800821" w:rsidP="00800821">
      <w:pPr>
        <w:spacing w:line="240" w:lineRule="auto"/>
        <w:jc w:val="both"/>
        <w:textAlignment w:val="auto"/>
        <w:rPr>
          <w:rFonts w:eastAsia="Andale Sans UI" w:cs="Times New Roman"/>
          <w:lang w:val="ro-RO"/>
        </w:rPr>
      </w:pPr>
      <w:r w:rsidRPr="00800821">
        <w:rPr>
          <w:rFonts w:eastAsia="Andale Sans UI" w:cs="Times New Roman"/>
          <w:bCs/>
          <w:lang w:val="ro-RO"/>
        </w:rPr>
        <w:tab/>
      </w:r>
      <w:r w:rsidRPr="00800821">
        <w:rPr>
          <w:rFonts w:eastAsia="Andale Sans UI" w:cs="Times New Roman"/>
          <w:lang w:val="ro-RO"/>
        </w:rPr>
        <w:t xml:space="preserve">Prin proiectul de hotărâre inițiat de Primarul municipiului Hunedoara, se propune stabilirea pentru anul fiscal 2023 a </w:t>
      </w:r>
      <w:r w:rsidRPr="00800821">
        <w:rPr>
          <w:rFonts w:eastAsia="Andale Sans UI" w:cs="Times New Roman"/>
          <w:bCs/>
          <w:lang w:val="ro-RO"/>
        </w:rPr>
        <w:t xml:space="preserve">taxelor </w:t>
      </w:r>
      <w:r w:rsidRPr="00800821">
        <w:rPr>
          <w:rFonts w:eastAsia="Andale Sans UI" w:cs="Times New Roman"/>
          <w:lang w:val="ro-RO"/>
        </w:rPr>
        <w:t xml:space="preserve">pentru utilizarea temporară  a unor bunuri aparținând  Municipiului Hunedoara </w:t>
      </w:r>
      <w:proofErr w:type="spellStart"/>
      <w:r w:rsidRPr="00800821">
        <w:rPr>
          <w:rFonts w:eastAsia="Andale Sans UI" w:cs="Times New Roman"/>
          <w:lang w:val="ro-RO"/>
        </w:rPr>
        <w:t>şi</w:t>
      </w:r>
      <w:proofErr w:type="spellEnd"/>
      <w:r w:rsidRPr="00800821">
        <w:rPr>
          <w:rFonts w:eastAsia="Andale Sans UI" w:cs="Times New Roman"/>
          <w:lang w:val="ro-RO"/>
        </w:rPr>
        <w:t xml:space="preserve">/sau aflate în administrarea unor  </w:t>
      </w:r>
      <w:proofErr w:type="spellStart"/>
      <w:r w:rsidRPr="00800821">
        <w:rPr>
          <w:rFonts w:eastAsia="Andale Sans UI" w:cs="Times New Roman"/>
          <w:lang w:val="ro-RO"/>
        </w:rPr>
        <w:t>instituţii</w:t>
      </w:r>
      <w:proofErr w:type="spellEnd"/>
      <w:r w:rsidRPr="00800821">
        <w:rPr>
          <w:rFonts w:eastAsia="Andale Sans UI" w:cs="Times New Roman"/>
          <w:lang w:val="ro-RO"/>
        </w:rPr>
        <w:t xml:space="preserve"> publice din subordinea Consiliului Local al Municipiului Hunedoara.</w:t>
      </w:r>
    </w:p>
    <w:p w14:paraId="4472D225" w14:textId="77777777" w:rsidR="00800821" w:rsidRPr="00800821" w:rsidRDefault="00800821" w:rsidP="00800821">
      <w:pPr>
        <w:spacing w:line="240" w:lineRule="auto"/>
        <w:ind w:firstLine="709"/>
        <w:jc w:val="both"/>
        <w:textAlignment w:val="auto"/>
        <w:rPr>
          <w:rFonts w:eastAsia="Andale Sans UI" w:cs="Times New Roman"/>
          <w:bCs/>
          <w:lang w:val="ro-RO"/>
        </w:rPr>
      </w:pPr>
      <w:r w:rsidRPr="00800821">
        <w:rPr>
          <w:rFonts w:eastAsia="Andale Sans UI" w:cs="Times New Roman"/>
          <w:lang w:val="ro-RO"/>
        </w:rPr>
        <w:t xml:space="preserve">Prin </w:t>
      </w:r>
      <w:r w:rsidRPr="00800821">
        <w:rPr>
          <w:rFonts w:eastAsia="Andale Sans UI" w:cs="Times New Roman"/>
          <w:bCs/>
          <w:lang w:val="ro-RO"/>
        </w:rPr>
        <w:t xml:space="preserve">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w:t>
      </w:r>
    </w:p>
    <w:p w14:paraId="03F4B02F" w14:textId="77777777" w:rsidR="00800821" w:rsidRPr="00800821" w:rsidRDefault="00800821" w:rsidP="00800821">
      <w:pPr>
        <w:spacing w:line="240" w:lineRule="auto"/>
        <w:ind w:firstLine="709"/>
        <w:jc w:val="both"/>
        <w:textAlignment w:val="auto"/>
        <w:rPr>
          <w:rFonts w:eastAsia="Andale Sans UI" w:cs="Times New Roman"/>
          <w:bCs/>
          <w:color w:val="000000"/>
          <w:lang w:val="ro-RO"/>
        </w:rPr>
      </w:pPr>
      <w:r w:rsidRPr="00800821">
        <w:rPr>
          <w:rFonts w:eastAsia="Andale Sans UI" w:cs="Times New Roman"/>
          <w:bCs/>
          <w:lang w:val="ro-RO"/>
        </w:rPr>
        <w:t>Potrivit prevederilor legale, Consiliul Local adoptă hotărâri privind stabilirea și majorarea impozitelor și taxelor locale în cursul anului precedent, prin aplicare din data de 1 ianuarie a anului următor.</w:t>
      </w:r>
    </w:p>
    <w:p w14:paraId="5D17AD46" w14:textId="77777777" w:rsidR="00800821" w:rsidRPr="00800821" w:rsidRDefault="00800821" w:rsidP="00800821">
      <w:pPr>
        <w:spacing w:line="240" w:lineRule="auto"/>
        <w:ind w:firstLine="709"/>
        <w:jc w:val="both"/>
        <w:textAlignment w:val="auto"/>
        <w:rPr>
          <w:rFonts w:eastAsia="Andale Sans UI" w:cs="Times New Roman"/>
          <w:bCs/>
          <w:lang w:val="ro-RO"/>
        </w:rPr>
      </w:pPr>
      <w:r w:rsidRPr="00800821">
        <w:rPr>
          <w:rFonts w:eastAsia="Andale Sans UI" w:cs="Times New Roman"/>
          <w:bCs/>
          <w:color w:val="000000"/>
          <w:lang w:val="ro-RO"/>
        </w:rPr>
        <w:t xml:space="preserve">La stabilirea cuantumului acestor taxe s-a ținut cont de criteriile </w:t>
      </w:r>
      <w:proofErr w:type="spellStart"/>
      <w:r w:rsidRPr="00800821">
        <w:rPr>
          <w:rFonts w:eastAsia="Andale Sans UI" w:cs="Times New Roman"/>
          <w:bCs/>
          <w:color w:val="000000"/>
          <w:lang w:val="ro-RO"/>
        </w:rPr>
        <w:t>economico</w:t>
      </w:r>
      <w:proofErr w:type="spellEnd"/>
      <w:r w:rsidRPr="00800821">
        <w:rPr>
          <w:rFonts w:eastAsia="Andale Sans UI" w:cs="Times New Roman"/>
          <w:bCs/>
          <w:color w:val="000000"/>
          <w:lang w:val="ro-RO"/>
        </w:rPr>
        <w:t xml:space="preserve">-sociale, de asigurarea sustenabilității strategiei de dezvoltare a municipiului Hunedoara prin implementarea numeroaselor proiecte europene, de necesitățile bugetare locale, de atragerea unor venituri pentru a putea susține și oferii servicii publice de calitate, conform prevederilor legale în vigoare, </w:t>
      </w:r>
      <w:proofErr w:type="spellStart"/>
      <w:r w:rsidRPr="00800821">
        <w:rPr>
          <w:rFonts w:eastAsia="Andale Sans UI" w:cs="Times New Roman"/>
          <w:bCs/>
          <w:color w:val="000000"/>
          <w:lang w:val="ro-RO"/>
        </w:rPr>
        <w:t>importanţa</w:t>
      </w:r>
      <w:proofErr w:type="spellEnd"/>
      <w:r w:rsidRPr="00800821">
        <w:rPr>
          <w:rFonts w:eastAsia="Andale Sans UI" w:cs="Times New Roman"/>
          <w:bCs/>
          <w:color w:val="000000"/>
          <w:lang w:val="ro-RO"/>
        </w:rPr>
        <w:t xml:space="preserve"> atragerii de venituri la bugetul local în  concordanță cu nevoile  acestuia,  ținându-se cont totodată de solicitările venite de la mediul de afaceri sau  cetățeni cu privire la nevoia de  utilizare a unor bunuri aflate în patrimoniul municipiului. </w:t>
      </w:r>
    </w:p>
    <w:p w14:paraId="705F4B17" w14:textId="77777777" w:rsidR="00800821" w:rsidRPr="00800821" w:rsidRDefault="00800821" w:rsidP="00800821">
      <w:pPr>
        <w:spacing w:line="240" w:lineRule="auto"/>
        <w:ind w:firstLine="709"/>
        <w:jc w:val="both"/>
        <w:textAlignment w:val="auto"/>
        <w:rPr>
          <w:rFonts w:eastAsia="Andale Sans UI" w:cs="Times New Roman"/>
          <w:lang w:val="ro-RO"/>
        </w:rPr>
      </w:pPr>
      <w:r w:rsidRPr="00800821">
        <w:rPr>
          <w:rFonts w:eastAsia="Andale Sans UI" w:cs="Times New Roman"/>
          <w:bCs/>
          <w:lang w:val="ro-RO"/>
        </w:rPr>
        <w:t>Taxele propuse prin prezentul proiect de hotărâre se vor aplica începând cu anul 2023. La stabilirea t</w:t>
      </w:r>
      <w:r w:rsidRPr="00800821">
        <w:rPr>
          <w:rFonts w:eastAsia="Andale Sans UI" w:cs="Times New Roman"/>
          <w:lang w:val="ro-RO"/>
        </w:rPr>
        <w:t xml:space="preserve">axelor s-a ținut cont de rata </w:t>
      </w:r>
      <w:proofErr w:type="spellStart"/>
      <w:r w:rsidRPr="00800821">
        <w:rPr>
          <w:rFonts w:eastAsia="Andale Sans UI" w:cs="Times New Roman"/>
          <w:lang w:val="ro-RO"/>
        </w:rPr>
        <w:t>inflaţiei</w:t>
      </w:r>
      <w:proofErr w:type="spellEnd"/>
      <w:r w:rsidRPr="00800821">
        <w:rPr>
          <w:rFonts w:eastAsia="Andale Sans UI" w:cs="Times New Roman"/>
          <w:lang w:val="ro-RO"/>
        </w:rPr>
        <w:t xml:space="preserve"> de 5,1%, comunicată atât pe site-ul Ministerului Dezvoltării Regionale </w:t>
      </w:r>
      <w:proofErr w:type="spellStart"/>
      <w:r w:rsidRPr="00800821">
        <w:rPr>
          <w:rFonts w:eastAsia="Andale Sans UI" w:cs="Times New Roman"/>
          <w:lang w:val="ro-RO"/>
        </w:rPr>
        <w:t>şi</w:t>
      </w:r>
      <w:proofErr w:type="spellEnd"/>
      <w:r w:rsidRPr="00800821">
        <w:rPr>
          <w:rFonts w:eastAsia="Andale Sans UI" w:cs="Times New Roman"/>
          <w:lang w:val="ro-RO"/>
        </w:rPr>
        <w:t xml:space="preserve"> </w:t>
      </w:r>
      <w:proofErr w:type="spellStart"/>
      <w:r w:rsidRPr="00800821">
        <w:rPr>
          <w:rFonts w:eastAsia="Andale Sans UI" w:cs="Times New Roman"/>
          <w:lang w:val="ro-RO"/>
        </w:rPr>
        <w:t>Administraţiei</w:t>
      </w:r>
      <w:proofErr w:type="spellEnd"/>
      <w:r w:rsidRPr="00800821">
        <w:rPr>
          <w:rFonts w:eastAsia="Andale Sans UI" w:cs="Times New Roman"/>
          <w:lang w:val="ro-RO"/>
        </w:rPr>
        <w:t xml:space="preserve"> Publice </w:t>
      </w:r>
      <w:hyperlink r:id="rId7" w:history="1">
        <w:r w:rsidRPr="00800821">
          <w:rPr>
            <w:rFonts w:eastAsia="Andale Sans UI" w:cs="Times New Roman"/>
            <w:color w:val="000080"/>
            <w:u w:val="single"/>
            <w:lang w:val="ro-RO"/>
          </w:rPr>
          <w:t>http://www.dpfbl.mdrap.ro/rata_inflatiei.html</w:t>
        </w:r>
      </w:hyperlink>
      <w:r w:rsidRPr="00800821">
        <w:rPr>
          <w:rFonts w:eastAsia="Andale Sans UI" w:cs="Times New Roman"/>
          <w:color w:val="000080"/>
          <w:u w:val="single"/>
          <w:lang w:val="ro-RO"/>
        </w:rPr>
        <w:t xml:space="preserve"> </w:t>
      </w:r>
      <w:r w:rsidRPr="00800821">
        <w:rPr>
          <w:rFonts w:eastAsia="Andale Sans UI" w:cs="Times New Roman"/>
          <w:lang w:val="ro-RO"/>
        </w:rPr>
        <w:t xml:space="preserve">cât și pe site-ul Institutului Național de Statistică </w:t>
      </w:r>
      <w:r w:rsidRPr="00800821">
        <w:rPr>
          <w:rFonts w:eastAsia="Andale Sans UI" w:cs="Times New Roman"/>
          <w:color w:val="000099"/>
          <w:u w:val="single"/>
          <w:lang w:val="ro-RO"/>
        </w:rPr>
        <w:t xml:space="preserve"> </w:t>
      </w:r>
      <w:hyperlink r:id="rId8" w:history="1">
        <w:r w:rsidRPr="00800821">
          <w:rPr>
            <w:rFonts w:eastAsia="Andale Sans UI" w:cs="Times New Roman"/>
            <w:color w:val="000080"/>
            <w:u w:val="single"/>
            <w:lang w:val="ro-RO"/>
          </w:rPr>
          <w:t>https://insse.ro/cms/ro/content/ipc</w:t>
        </w:r>
      </w:hyperlink>
      <w:r w:rsidRPr="00800821">
        <w:rPr>
          <w:rFonts w:eastAsia="Andale Sans UI" w:cs="Times New Roman"/>
          <w:color w:val="000099"/>
          <w:u w:val="single"/>
          <w:lang w:val="ro-RO"/>
        </w:rPr>
        <w:t>-serie-de-date-anuala.</w:t>
      </w:r>
    </w:p>
    <w:p w14:paraId="12D0AA71" w14:textId="77777777" w:rsidR="00800821" w:rsidRPr="00800821" w:rsidRDefault="00800821" w:rsidP="00800821">
      <w:pPr>
        <w:spacing w:line="240" w:lineRule="auto"/>
        <w:jc w:val="both"/>
        <w:textAlignment w:val="auto"/>
        <w:rPr>
          <w:rFonts w:eastAsia="Andale Sans UI" w:cs="Times New Roman"/>
          <w:lang w:val="ro-RO"/>
        </w:rPr>
      </w:pPr>
      <w:r w:rsidRPr="00800821">
        <w:rPr>
          <w:rFonts w:eastAsia="Andale Sans UI" w:cs="Times New Roman"/>
          <w:lang w:val="ro-RO"/>
        </w:rPr>
        <w:tab/>
        <w:t xml:space="preserve">Prin proiectul de hotărâre inițiat se propune stabilirea cuantumului taxelor pentru utilizarea temporară a unor bunuri aparținând Municipiului Hunedoara </w:t>
      </w:r>
      <w:proofErr w:type="spellStart"/>
      <w:r w:rsidRPr="00800821">
        <w:rPr>
          <w:rFonts w:eastAsia="Andale Sans UI" w:cs="Times New Roman"/>
          <w:lang w:val="ro-RO"/>
        </w:rPr>
        <w:t>şi</w:t>
      </w:r>
      <w:proofErr w:type="spellEnd"/>
      <w:r w:rsidRPr="00800821">
        <w:rPr>
          <w:rFonts w:eastAsia="Andale Sans UI" w:cs="Times New Roman"/>
          <w:lang w:val="ro-RO"/>
        </w:rPr>
        <w:t xml:space="preserve">/sau aflate în administrarea  unor  </w:t>
      </w:r>
      <w:proofErr w:type="spellStart"/>
      <w:r w:rsidRPr="00800821">
        <w:rPr>
          <w:rFonts w:eastAsia="Andale Sans UI" w:cs="Times New Roman"/>
          <w:lang w:val="ro-RO"/>
        </w:rPr>
        <w:t>instituţii</w:t>
      </w:r>
      <w:proofErr w:type="spellEnd"/>
      <w:r w:rsidRPr="00800821">
        <w:rPr>
          <w:rFonts w:eastAsia="Andale Sans UI" w:cs="Times New Roman"/>
          <w:lang w:val="ro-RO"/>
        </w:rPr>
        <w:t xml:space="preserve"> publice din subordinea Consiliului Local al Municipiului Hunedoara, pentru anul 2023.</w:t>
      </w:r>
    </w:p>
    <w:p w14:paraId="6A2778E8" w14:textId="77777777" w:rsidR="00800821" w:rsidRPr="00800821" w:rsidRDefault="00800821" w:rsidP="00800821">
      <w:pPr>
        <w:spacing w:line="240" w:lineRule="auto"/>
        <w:jc w:val="both"/>
        <w:textAlignment w:val="auto"/>
        <w:rPr>
          <w:rFonts w:eastAsia="Andale Sans UI" w:cs="Times New Roman"/>
          <w:lang w:val="ro-RO"/>
        </w:rPr>
      </w:pPr>
      <w:r w:rsidRPr="00800821">
        <w:rPr>
          <w:rFonts w:eastAsia="Andale Sans UI" w:cs="Times New Roman"/>
          <w:lang w:val="ro-RO"/>
        </w:rPr>
        <w:tab/>
        <w:t xml:space="preserve">Cuantumul taxelor a fost stabilit  în funcție de zonă, specificul activități, suprafață sau durată și  regăsește în </w:t>
      </w:r>
      <w:r w:rsidRPr="00800821">
        <w:rPr>
          <w:rFonts w:eastAsia="Andale Sans UI" w:cs="Times New Roman"/>
          <w:color w:val="000000"/>
          <w:lang w:val="ro-RO"/>
        </w:rPr>
        <w:t xml:space="preserve"> anexa nr.1</w:t>
      </w:r>
      <w:r w:rsidRPr="00800821">
        <w:rPr>
          <w:rFonts w:eastAsia="Andale Sans UI" w:cs="Times New Roman"/>
          <w:lang w:val="ro-RO"/>
        </w:rPr>
        <w:t xml:space="preserve"> la proiectul de hotărâre.</w:t>
      </w:r>
    </w:p>
    <w:p w14:paraId="07563D8B" w14:textId="77777777" w:rsidR="00800821" w:rsidRPr="00800821" w:rsidRDefault="00800821" w:rsidP="00800821">
      <w:pPr>
        <w:spacing w:line="240" w:lineRule="auto"/>
        <w:jc w:val="both"/>
        <w:textAlignment w:val="auto"/>
        <w:rPr>
          <w:rFonts w:eastAsia="Andale Sans UI" w:cs="Times New Roman"/>
          <w:lang w:val="ro-RO"/>
        </w:rPr>
      </w:pPr>
      <w:r w:rsidRPr="00800821">
        <w:rPr>
          <w:rFonts w:eastAsia="Andale Sans UI" w:cs="Times New Roman"/>
          <w:lang w:val="ro-RO"/>
        </w:rPr>
        <w:tab/>
        <w:t xml:space="preserve">Taxele prevăzute în anexa nr. 1 la prezentul proiect de  hotărâre vor fi aplicate cu respectarea „Procedurii privind modalitatea de aplicare a taxelor pentru utilizarea temporară a unor bunuri aparținând Municipiului Hunedoara </w:t>
      </w:r>
      <w:proofErr w:type="spellStart"/>
      <w:r w:rsidRPr="00800821">
        <w:rPr>
          <w:rFonts w:eastAsia="Andale Sans UI" w:cs="Times New Roman"/>
          <w:lang w:val="ro-RO"/>
        </w:rPr>
        <w:t>şi</w:t>
      </w:r>
      <w:proofErr w:type="spellEnd"/>
      <w:r w:rsidRPr="00800821">
        <w:rPr>
          <w:rFonts w:eastAsia="Andale Sans UI" w:cs="Times New Roman"/>
          <w:lang w:val="ro-RO"/>
        </w:rPr>
        <w:t xml:space="preserve">/sau aflate în administrarea  unor  </w:t>
      </w:r>
      <w:proofErr w:type="spellStart"/>
      <w:r w:rsidRPr="00800821">
        <w:rPr>
          <w:rFonts w:eastAsia="Andale Sans UI" w:cs="Times New Roman"/>
          <w:lang w:val="ro-RO"/>
        </w:rPr>
        <w:t>instituţii</w:t>
      </w:r>
      <w:proofErr w:type="spellEnd"/>
      <w:r w:rsidRPr="00800821">
        <w:rPr>
          <w:rFonts w:eastAsia="Andale Sans UI" w:cs="Times New Roman"/>
          <w:lang w:val="ro-RO"/>
        </w:rPr>
        <w:t xml:space="preserve"> publice din subordinea Consiliului Local al Municipiului Hunedoara”, care este prevăzută în anexa nr. 2.</w:t>
      </w:r>
    </w:p>
    <w:p w14:paraId="1283A822" w14:textId="77777777" w:rsidR="00800821" w:rsidRPr="00800821" w:rsidRDefault="00800821" w:rsidP="00800821">
      <w:pPr>
        <w:spacing w:line="240" w:lineRule="auto"/>
        <w:ind w:firstLine="706"/>
        <w:jc w:val="both"/>
        <w:textAlignment w:val="auto"/>
        <w:rPr>
          <w:rFonts w:eastAsia="Andale Sans UI" w:cs="Times New Roman"/>
          <w:lang w:val="ro-RO"/>
        </w:rPr>
      </w:pPr>
      <w:r w:rsidRPr="00800821">
        <w:rPr>
          <w:rFonts w:eastAsia="Andale Sans UI" w:cs="Times New Roman"/>
          <w:lang w:val="ro-RO"/>
        </w:rPr>
        <w:t>De asemenea, propunem abrogarea Hotărâri ale Consiliului Local al municipiului Hunedoara nr.404/2021,</w:t>
      </w:r>
      <w:r w:rsidRPr="00800821">
        <w:rPr>
          <w:rFonts w:eastAsia="Andale Sans UI" w:cs="Times New Roman"/>
          <w:bCs/>
          <w:color w:val="000000"/>
          <w:lang w:val="ro-RO"/>
        </w:rPr>
        <w:t xml:space="preserve"> </w:t>
      </w:r>
      <w:bookmarkStart w:id="0" w:name="_Hlk119412499"/>
      <w:r w:rsidRPr="00800821">
        <w:rPr>
          <w:rFonts w:eastAsia="Andale Sans UI" w:cs="Times New Roman"/>
          <w:bCs/>
          <w:color w:val="000000"/>
          <w:lang w:val="ro-RO"/>
        </w:rPr>
        <w:t>privind stabilirea taxelor pentru utilizarea temporară a unor bunuri aparținând municipiului Hunedoara și/sau  aflate în administrarea unor instituții publice din subordinea Consiliului Local al municipiului Hunedoara, pentru anul 2022</w:t>
      </w:r>
      <w:bookmarkEnd w:id="0"/>
      <w:r w:rsidRPr="00800821">
        <w:rPr>
          <w:rFonts w:eastAsia="Andale Sans UI" w:cs="Times New Roman"/>
          <w:bCs/>
          <w:color w:val="000000"/>
          <w:lang w:val="ro-RO"/>
        </w:rPr>
        <w:t>.</w:t>
      </w:r>
    </w:p>
    <w:p w14:paraId="5FD5E163" w14:textId="77777777" w:rsidR="00800821" w:rsidRPr="00800821" w:rsidRDefault="00800821" w:rsidP="00800821">
      <w:pPr>
        <w:spacing w:line="240" w:lineRule="auto"/>
        <w:jc w:val="both"/>
        <w:textAlignment w:val="auto"/>
        <w:rPr>
          <w:rFonts w:eastAsia="Andale Sans UI" w:cs="Times New Roman"/>
          <w:bCs/>
          <w:lang w:val="ro-RO"/>
        </w:rPr>
      </w:pPr>
      <w:r w:rsidRPr="00800821">
        <w:rPr>
          <w:rFonts w:eastAsia="Andale Sans UI" w:cs="Times New Roman"/>
          <w:lang w:val="ro-RO"/>
        </w:rPr>
        <w:lastRenderedPageBreak/>
        <w:tab/>
      </w:r>
      <w:r w:rsidRPr="00800821">
        <w:rPr>
          <w:rFonts w:eastAsia="Andale Sans UI" w:cs="Times New Roman"/>
          <w:bCs/>
          <w:lang w:val="ro-RO"/>
        </w:rPr>
        <w:t xml:space="preserve">Temeiul legal al prezentului proiect de hotărâre îl constituie prevederile  </w:t>
      </w:r>
      <w:r w:rsidRPr="00800821">
        <w:rPr>
          <w:rFonts w:eastAsia="Andale Sans UI" w:cs="Times New Roman"/>
          <w:bCs/>
          <w:color w:val="000000"/>
          <w:lang w:val="ro-RO"/>
        </w:rPr>
        <w:t xml:space="preserve">art. 454 </w:t>
      </w:r>
      <w:proofErr w:type="spellStart"/>
      <w:r w:rsidRPr="00800821">
        <w:rPr>
          <w:rFonts w:eastAsia="Andale Sans UI" w:cs="Times New Roman"/>
          <w:bCs/>
          <w:color w:val="000000"/>
          <w:lang w:val="ro-RO"/>
        </w:rPr>
        <w:t>lit.e</w:t>
      </w:r>
      <w:proofErr w:type="spellEnd"/>
      <w:r w:rsidRPr="00800821">
        <w:rPr>
          <w:rFonts w:eastAsia="Andale Sans UI" w:cs="Times New Roman"/>
          <w:bCs/>
          <w:color w:val="000000"/>
          <w:lang w:val="ro-RO"/>
        </w:rPr>
        <w:t xml:space="preserve">), lit. h), art. 486 </w:t>
      </w:r>
      <w:proofErr w:type="spellStart"/>
      <w:r w:rsidRPr="00800821">
        <w:rPr>
          <w:rFonts w:eastAsia="Andale Sans UI" w:cs="Times New Roman"/>
          <w:bCs/>
          <w:color w:val="000000"/>
          <w:lang w:val="ro-RO"/>
        </w:rPr>
        <w:t>şi</w:t>
      </w:r>
      <w:proofErr w:type="spellEnd"/>
      <w:r w:rsidRPr="00800821">
        <w:rPr>
          <w:rFonts w:eastAsia="Andale Sans UI" w:cs="Times New Roman"/>
          <w:bCs/>
          <w:color w:val="000000"/>
          <w:lang w:val="ro-RO"/>
        </w:rPr>
        <w:t xml:space="preserve"> art. 489 alin. (2) din Legea nr. 227/2015 privind Codul fiscal, cu modificările și </w:t>
      </w:r>
      <w:r w:rsidRPr="00800821">
        <w:rPr>
          <w:rFonts w:eastAsia="Andale Sans UI" w:cs="Times New Roman"/>
          <w:bCs/>
          <w:lang w:val="ro-RO"/>
        </w:rPr>
        <w:t xml:space="preserve">completările ulterioare, </w:t>
      </w:r>
      <w:r w:rsidRPr="00800821">
        <w:rPr>
          <w:rFonts w:eastAsia="Andale Sans UI" w:cs="Times New Roman"/>
          <w:bCs/>
          <w:iCs/>
          <w:lang w:val="ro-RO"/>
        </w:rPr>
        <w:t xml:space="preserve">ale art. 27 </w:t>
      </w:r>
      <w:proofErr w:type="spellStart"/>
      <w:r w:rsidRPr="00800821">
        <w:rPr>
          <w:rFonts w:eastAsia="Andale Sans UI" w:cs="Times New Roman"/>
          <w:bCs/>
          <w:iCs/>
          <w:lang w:val="ro-RO"/>
        </w:rPr>
        <w:t>şi</w:t>
      </w:r>
      <w:proofErr w:type="spellEnd"/>
      <w:r w:rsidRPr="00800821">
        <w:rPr>
          <w:rFonts w:eastAsia="Andale Sans UI" w:cs="Times New Roman"/>
          <w:bCs/>
          <w:iCs/>
          <w:lang w:val="ro-RO"/>
        </w:rPr>
        <w:t xml:space="preserve"> art.30 din Legea nr. 273/2006 </w:t>
      </w:r>
      <w:r w:rsidRPr="00800821">
        <w:rPr>
          <w:rFonts w:eastAsia="Andale Sans UI" w:cs="Times New Roman"/>
          <w:bCs/>
          <w:lang w:val="ro-RO"/>
        </w:rPr>
        <w:t xml:space="preserve">privind </w:t>
      </w:r>
      <w:proofErr w:type="spellStart"/>
      <w:r w:rsidRPr="00800821">
        <w:rPr>
          <w:rFonts w:eastAsia="Andale Sans UI" w:cs="Times New Roman"/>
          <w:bCs/>
          <w:lang w:val="ro-RO"/>
        </w:rPr>
        <w:t>finanţele</w:t>
      </w:r>
      <w:proofErr w:type="spellEnd"/>
      <w:r w:rsidRPr="00800821">
        <w:rPr>
          <w:rFonts w:eastAsia="Andale Sans UI" w:cs="Times New Roman"/>
          <w:bCs/>
          <w:lang w:val="ro-RO"/>
        </w:rPr>
        <w:t xml:space="preserve"> publice locale, cu modificările </w:t>
      </w:r>
      <w:proofErr w:type="spellStart"/>
      <w:r w:rsidRPr="00800821">
        <w:rPr>
          <w:rFonts w:eastAsia="Andale Sans UI" w:cs="Times New Roman"/>
          <w:bCs/>
          <w:lang w:val="ro-RO"/>
        </w:rPr>
        <w:t>şi</w:t>
      </w:r>
      <w:proofErr w:type="spellEnd"/>
      <w:r w:rsidRPr="00800821">
        <w:rPr>
          <w:rFonts w:eastAsia="Andale Sans UI" w:cs="Times New Roman"/>
          <w:bCs/>
          <w:lang w:val="ro-RO"/>
        </w:rPr>
        <w:t xml:space="preserve"> completările ulterioare, </w:t>
      </w:r>
      <w:r w:rsidRPr="00800821">
        <w:rPr>
          <w:rFonts w:eastAsia="Andale Sans UI" w:cs="Times New Roman"/>
          <w:lang w:val="ro-RO"/>
        </w:rPr>
        <w:t xml:space="preserve">precum și ale art. 4 </w:t>
      </w:r>
      <w:proofErr w:type="spellStart"/>
      <w:r w:rsidRPr="00800821">
        <w:rPr>
          <w:rFonts w:eastAsia="Andale Sans UI" w:cs="Times New Roman"/>
          <w:lang w:val="ro-RO"/>
        </w:rPr>
        <w:t>lib</w:t>
      </w:r>
      <w:proofErr w:type="spellEnd"/>
      <w:r w:rsidRPr="00800821">
        <w:rPr>
          <w:rFonts w:eastAsia="Andale Sans UI" w:cs="Times New Roman"/>
          <w:lang w:val="ro-RO"/>
        </w:rPr>
        <w:t xml:space="preserve">. b) și art. 7 din Legea nr. 52/2003 privind </w:t>
      </w:r>
      <w:proofErr w:type="spellStart"/>
      <w:r w:rsidRPr="00800821">
        <w:rPr>
          <w:rFonts w:eastAsia="Andale Sans UI" w:cs="Times New Roman"/>
          <w:lang w:val="ro-RO"/>
        </w:rPr>
        <w:t>transparenţa</w:t>
      </w:r>
      <w:proofErr w:type="spellEnd"/>
      <w:r w:rsidRPr="00800821">
        <w:rPr>
          <w:rFonts w:eastAsia="Andale Sans UI" w:cs="Times New Roman"/>
          <w:lang w:val="ro-RO"/>
        </w:rPr>
        <w:t xml:space="preserve"> decizională în </w:t>
      </w:r>
      <w:proofErr w:type="spellStart"/>
      <w:r w:rsidRPr="00800821">
        <w:rPr>
          <w:rFonts w:eastAsia="Andale Sans UI" w:cs="Times New Roman"/>
          <w:lang w:val="ro-RO"/>
        </w:rPr>
        <w:t>administraţia</w:t>
      </w:r>
      <w:proofErr w:type="spellEnd"/>
      <w:r w:rsidRPr="00800821">
        <w:rPr>
          <w:rFonts w:eastAsia="Andale Sans UI" w:cs="Times New Roman"/>
          <w:lang w:val="ro-RO"/>
        </w:rPr>
        <w:t xml:space="preserve"> publică, republicată, a </w:t>
      </w:r>
      <w:r w:rsidRPr="00800821">
        <w:rPr>
          <w:rFonts w:eastAsia="Andale Sans UI" w:cs="Times New Roman"/>
          <w:bCs/>
          <w:lang w:val="ro-RO"/>
        </w:rPr>
        <w:t xml:space="preserve">Hotărârii Consiliului Local al Municipiului Hunedoara nr. 145/2014 privind aprobarea Regulamentului Local de </w:t>
      </w:r>
      <w:proofErr w:type="spellStart"/>
      <w:r w:rsidRPr="00800821">
        <w:rPr>
          <w:rFonts w:eastAsia="Andale Sans UI" w:cs="Times New Roman"/>
          <w:bCs/>
          <w:color w:val="000000"/>
          <w:lang w:val="ro-RO"/>
        </w:rPr>
        <w:t>desfăşurare</w:t>
      </w:r>
      <w:proofErr w:type="spellEnd"/>
      <w:r w:rsidRPr="00800821">
        <w:rPr>
          <w:rFonts w:eastAsia="Andale Sans UI" w:cs="Times New Roman"/>
          <w:bCs/>
          <w:color w:val="000000"/>
          <w:lang w:val="ro-RO"/>
        </w:rPr>
        <w:t xml:space="preserve"> a </w:t>
      </w:r>
      <w:proofErr w:type="spellStart"/>
      <w:r w:rsidRPr="00800821">
        <w:rPr>
          <w:rFonts w:eastAsia="Andale Sans UI" w:cs="Times New Roman"/>
          <w:bCs/>
          <w:color w:val="000000"/>
          <w:lang w:val="ro-RO"/>
        </w:rPr>
        <w:t>activităţilor</w:t>
      </w:r>
      <w:proofErr w:type="spellEnd"/>
      <w:r w:rsidRPr="00800821">
        <w:rPr>
          <w:rFonts w:eastAsia="Andale Sans UI" w:cs="Times New Roman"/>
          <w:bCs/>
          <w:color w:val="000000"/>
          <w:lang w:val="ro-RO"/>
        </w:rPr>
        <w:t xml:space="preserve"> comerciale în Municipiul Hunedoara, cu modificările și completările ulterioare,</w:t>
      </w:r>
      <w:r w:rsidRPr="00800821">
        <w:rPr>
          <w:rFonts w:eastAsia="Andale Sans UI" w:cs="Times New Roman"/>
          <w:bCs/>
          <w:lang w:val="ro-RO"/>
        </w:rPr>
        <w:t xml:space="preserve"> </w:t>
      </w:r>
      <w:r w:rsidRPr="00800821">
        <w:rPr>
          <w:rFonts w:eastAsia="Andale Sans UI" w:cs="Times New Roman"/>
          <w:bCs/>
          <w:color w:val="000000"/>
          <w:lang w:val="ro-RO"/>
        </w:rPr>
        <w:t xml:space="preserve">ale Legii 185/2013, privind amplasarea și autorizarea mijloacelor de publicitate, cu modificările </w:t>
      </w:r>
      <w:proofErr w:type="spellStart"/>
      <w:r w:rsidRPr="00800821">
        <w:rPr>
          <w:rFonts w:eastAsia="Andale Sans UI" w:cs="Times New Roman"/>
          <w:bCs/>
          <w:color w:val="000000"/>
          <w:lang w:val="ro-RO"/>
        </w:rPr>
        <w:t>şi</w:t>
      </w:r>
      <w:proofErr w:type="spellEnd"/>
      <w:r w:rsidRPr="00800821">
        <w:rPr>
          <w:rFonts w:eastAsia="Andale Sans UI" w:cs="Times New Roman"/>
          <w:bCs/>
          <w:color w:val="000000"/>
          <w:lang w:val="ro-RO"/>
        </w:rPr>
        <w:t xml:space="preserve"> completările ulterioare.</w:t>
      </w:r>
    </w:p>
    <w:p w14:paraId="2B348648" w14:textId="77777777" w:rsidR="00800821" w:rsidRPr="00800821" w:rsidRDefault="00800821" w:rsidP="00800821">
      <w:pPr>
        <w:spacing w:line="240" w:lineRule="auto"/>
        <w:ind w:firstLine="709"/>
        <w:jc w:val="both"/>
        <w:textAlignment w:val="auto"/>
        <w:rPr>
          <w:rFonts w:eastAsia="Lucida Sans Unicode" w:cs="Tahoma"/>
          <w:lang w:val="ro-RO"/>
        </w:rPr>
      </w:pPr>
      <w:proofErr w:type="spellStart"/>
      <w:r w:rsidRPr="00800821">
        <w:rPr>
          <w:rFonts w:eastAsia="Andale Sans UI" w:cs="Times New Roman"/>
          <w:bCs/>
          <w:lang w:val="ro-RO"/>
        </w:rPr>
        <w:t>Competenţa</w:t>
      </w:r>
      <w:proofErr w:type="spellEnd"/>
      <w:r w:rsidRPr="00800821">
        <w:rPr>
          <w:rFonts w:eastAsia="Andale Sans UI" w:cs="Times New Roman"/>
          <w:bCs/>
          <w:lang w:val="ro-RO"/>
        </w:rPr>
        <w:t xml:space="preserve"> dezbaterii și adoptării proiectului de hotărâre revine Consiliului Local al municipiului Hunedoara, în temeiul </w:t>
      </w:r>
      <w:r w:rsidRPr="00800821">
        <w:rPr>
          <w:rFonts w:eastAsia="Andale Sans UI" w:cs="Times New Roman"/>
          <w:lang w:val="ro-RO"/>
        </w:rPr>
        <w:t xml:space="preserve">art. 129, alin. (1), alin. (2), lit. b), alin. (4), lit. c), alin. (14) </w:t>
      </w:r>
      <w:proofErr w:type="spellStart"/>
      <w:r w:rsidRPr="00800821">
        <w:rPr>
          <w:rFonts w:eastAsia="Andale Sans UI" w:cs="Times New Roman"/>
          <w:lang w:val="ro-RO"/>
        </w:rPr>
        <w:t>şi</w:t>
      </w:r>
      <w:proofErr w:type="spellEnd"/>
      <w:r w:rsidRPr="00800821">
        <w:rPr>
          <w:rFonts w:eastAsia="Andale Sans UI" w:cs="Times New Roman"/>
          <w:lang w:val="ro-RO"/>
        </w:rPr>
        <w:t xml:space="preserve"> art.139, art. 196</w:t>
      </w:r>
      <w:r w:rsidRPr="00800821">
        <w:rPr>
          <w:rFonts w:eastAsia="Andale Sans UI" w:cs="Times New Roman"/>
          <w:color w:val="000000"/>
          <w:lang w:val="ro-RO"/>
        </w:rPr>
        <w:t xml:space="preserve">alin. (1) lit. a), din </w:t>
      </w:r>
      <w:proofErr w:type="spellStart"/>
      <w:r w:rsidRPr="00800821">
        <w:rPr>
          <w:rFonts w:eastAsia="Andale Sans UI" w:cs="Times New Roman"/>
          <w:color w:val="000000"/>
          <w:lang w:val="ro-RO"/>
        </w:rPr>
        <w:t>Ordonanţa</w:t>
      </w:r>
      <w:proofErr w:type="spellEnd"/>
      <w:r w:rsidRPr="00800821">
        <w:rPr>
          <w:rFonts w:eastAsia="Andale Sans UI" w:cs="Times New Roman"/>
          <w:color w:val="000000"/>
          <w:lang w:val="ro-RO"/>
        </w:rPr>
        <w:t xml:space="preserve"> de </w:t>
      </w:r>
      <w:proofErr w:type="spellStart"/>
      <w:r w:rsidRPr="00800821">
        <w:rPr>
          <w:rFonts w:eastAsia="Andale Sans UI" w:cs="Times New Roman"/>
          <w:color w:val="000000"/>
          <w:lang w:val="ro-RO"/>
        </w:rPr>
        <w:t>Urgenţă</w:t>
      </w:r>
      <w:proofErr w:type="spellEnd"/>
      <w:r w:rsidRPr="00800821">
        <w:rPr>
          <w:rFonts w:eastAsia="Andale Sans UI" w:cs="Times New Roman"/>
          <w:color w:val="000000"/>
          <w:lang w:val="ro-RO"/>
        </w:rPr>
        <w:t xml:space="preserve"> a Guvernului nr. 57/2019 privind Codul administrativ, cu modificările și completările ulterioare.</w:t>
      </w:r>
    </w:p>
    <w:p w14:paraId="1910408A" w14:textId="77777777" w:rsidR="00800821" w:rsidRPr="00800821" w:rsidRDefault="00800821" w:rsidP="00800821">
      <w:pPr>
        <w:widowControl/>
        <w:spacing w:line="360" w:lineRule="auto"/>
        <w:ind w:firstLine="709"/>
        <w:jc w:val="both"/>
        <w:textAlignment w:val="auto"/>
        <w:rPr>
          <w:rFonts w:eastAsia="Times New Roman" w:cs="Times New Roman"/>
          <w:lang w:val="ro-RO"/>
        </w:rPr>
      </w:pPr>
      <w:proofErr w:type="spellStart"/>
      <w:r w:rsidRPr="00800821">
        <w:rPr>
          <w:rFonts w:eastAsia="Lucida Sans Unicode" w:cs="Times New Roman"/>
          <w:lang w:val="ro-RO"/>
        </w:rPr>
        <w:t>Faţă</w:t>
      </w:r>
      <w:proofErr w:type="spellEnd"/>
      <w:r w:rsidRPr="00800821">
        <w:rPr>
          <w:rFonts w:eastAsia="Lucida Sans Unicode" w:cs="Times New Roman"/>
          <w:lang w:val="ro-RO"/>
        </w:rPr>
        <w:t xml:space="preserve"> de cele prezentate, propunem </w:t>
      </w:r>
      <w:r w:rsidRPr="00800821">
        <w:rPr>
          <w:rFonts w:eastAsia="Times New Roman" w:cs="Times New Roman"/>
          <w:lang w:val="ro-RO"/>
        </w:rPr>
        <w:t>aprobarea proiectului de hotărâre în forma prezentată.</w:t>
      </w:r>
    </w:p>
    <w:p w14:paraId="1F88B372" w14:textId="77777777" w:rsidR="00800821" w:rsidRPr="00800821" w:rsidRDefault="00800821" w:rsidP="00800821">
      <w:pPr>
        <w:tabs>
          <w:tab w:val="left" w:pos="3555"/>
        </w:tabs>
        <w:spacing w:line="240" w:lineRule="auto"/>
        <w:jc w:val="center"/>
        <w:textAlignment w:val="auto"/>
        <w:rPr>
          <w:rFonts w:eastAsia="Andale Sans UI" w:cs="Times New Roman"/>
          <w:lang w:val="ro-RO"/>
        </w:rPr>
      </w:pPr>
    </w:p>
    <w:p w14:paraId="5A58D090"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Hunedoara,</w:t>
      </w:r>
      <w:r w:rsidRPr="00800821">
        <w:rPr>
          <w:rFonts w:eastAsia="Arial" w:cs="Times New Roman"/>
          <w:b/>
          <w:lang w:val="ro-RO"/>
        </w:rPr>
        <w:t xml:space="preserve"> </w:t>
      </w:r>
      <w:r w:rsidRPr="00800821">
        <w:rPr>
          <w:rFonts w:eastAsia="Andale Sans UI" w:cs="Times New Roman"/>
          <w:b/>
          <w:lang w:val="ro-RO"/>
        </w:rPr>
        <w:t>la  24.11.2022</w:t>
      </w:r>
    </w:p>
    <w:p w14:paraId="1C460E57" w14:textId="77777777" w:rsidR="00800821" w:rsidRPr="00800821" w:rsidRDefault="00800821" w:rsidP="00800821">
      <w:pPr>
        <w:tabs>
          <w:tab w:val="left" w:pos="3555"/>
        </w:tabs>
        <w:spacing w:line="240" w:lineRule="auto"/>
        <w:textAlignment w:val="auto"/>
        <w:rPr>
          <w:rFonts w:eastAsia="Andale Sans UI" w:cs="Times New Roman"/>
          <w:b/>
          <w:lang w:val="ro-RO"/>
        </w:rPr>
      </w:pPr>
    </w:p>
    <w:p w14:paraId="46A0D3E8" w14:textId="77777777" w:rsidR="00800821" w:rsidRPr="00800821" w:rsidRDefault="00800821" w:rsidP="00800821">
      <w:pPr>
        <w:tabs>
          <w:tab w:val="left" w:pos="3555"/>
        </w:tabs>
        <w:spacing w:line="240" w:lineRule="auto"/>
        <w:textAlignment w:val="auto"/>
        <w:rPr>
          <w:rFonts w:eastAsia="Andale Sans UI" w:cs="Times New Roman"/>
          <w:b/>
          <w:lang w:val="ro-RO"/>
        </w:rPr>
      </w:pPr>
    </w:p>
    <w:p w14:paraId="22EE3CE1" w14:textId="77777777" w:rsidR="00800821" w:rsidRPr="00800821" w:rsidRDefault="00800821" w:rsidP="00800821">
      <w:pPr>
        <w:tabs>
          <w:tab w:val="left" w:pos="3555"/>
        </w:tabs>
        <w:spacing w:line="240" w:lineRule="auto"/>
        <w:textAlignment w:val="auto"/>
        <w:rPr>
          <w:rFonts w:eastAsia="Andale Sans UI" w:cs="Times New Roman"/>
          <w:b/>
          <w:lang w:val="ro-RO"/>
        </w:rPr>
      </w:pPr>
    </w:p>
    <w:p w14:paraId="28A25629"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Direcția Patrimoniu</w:t>
      </w:r>
    </w:p>
    <w:p w14:paraId="76D0353D"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Director executiv,</w:t>
      </w:r>
    </w:p>
    <w:p w14:paraId="2C9756E7"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Marinela Margareta Albu</w:t>
      </w:r>
    </w:p>
    <w:p w14:paraId="44EDAB91" w14:textId="77777777" w:rsidR="00800821" w:rsidRPr="00800821" w:rsidRDefault="00800821" w:rsidP="00800821">
      <w:pPr>
        <w:tabs>
          <w:tab w:val="left" w:pos="3555"/>
        </w:tabs>
        <w:spacing w:line="240" w:lineRule="auto"/>
        <w:textAlignment w:val="auto"/>
        <w:rPr>
          <w:rFonts w:eastAsia="Andale Sans UI" w:cs="Times New Roman"/>
          <w:b/>
          <w:lang w:val="ro-RO"/>
        </w:rPr>
      </w:pPr>
    </w:p>
    <w:p w14:paraId="6CDBB6BC" w14:textId="77777777" w:rsidR="00800821" w:rsidRPr="00800821" w:rsidRDefault="00800821" w:rsidP="00800821">
      <w:pPr>
        <w:tabs>
          <w:tab w:val="left" w:pos="3555"/>
        </w:tabs>
        <w:spacing w:line="240" w:lineRule="auto"/>
        <w:textAlignment w:val="auto"/>
        <w:rPr>
          <w:rFonts w:eastAsia="Andale Sans UI" w:cs="Times New Roman"/>
          <w:b/>
          <w:lang w:val="ro-RO"/>
        </w:rPr>
      </w:pPr>
    </w:p>
    <w:p w14:paraId="43FE3B10"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
    <w:p w14:paraId="0B2CBCE4"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rial" w:cs="Times New Roman"/>
          <w:b/>
          <w:lang w:val="ro-RO"/>
        </w:rPr>
        <w:t xml:space="preserve"> </w:t>
      </w:r>
      <w:r w:rsidRPr="00800821">
        <w:rPr>
          <w:rFonts w:eastAsia="Andale Sans UI" w:cs="Times New Roman"/>
          <w:b/>
          <w:lang w:val="ro-RO"/>
        </w:rPr>
        <w:t xml:space="preserve">Birou Concesiuni, Închirieri, </w:t>
      </w:r>
      <w:proofErr w:type="spellStart"/>
      <w:r w:rsidRPr="00800821">
        <w:rPr>
          <w:rFonts w:eastAsia="Andale Sans UI" w:cs="Times New Roman"/>
          <w:b/>
          <w:lang w:val="ro-RO"/>
        </w:rPr>
        <w:t>Vânzări,Privatizare</w:t>
      </w:r>
      <w:proofErr w:type="spellEnd"/>
    </w:p>
    <w:p w14:paraId="4E5735C4"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Șef  birou,</w:t>
      </w:r>
    </w:p>
    <w:p w14:paraId="02B6903A"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roofErr w:type="spellStart"/>
      <w:r w:rsidRPr="00800821">
        <w:rPr>
          <w:rFonts w:eastAsia="Andale Sans UI" w:cs="Times New Roman"/>
          <w:b/>
          <w:lang w:val="ro-RO"/>
        </w:rPr>
        <w:t>Sintia</w:t>
      </w:r>
      <w:proofErr w:type="spellEnd"/>
      <w:r w:rsidRPr="00800821">
        <w:rPr>
          <w:rFonts w:eastAsia="Andale Sans UI" w:cs="Times New Roman"/>
          <w:b/>
          <w:lang w:val="ro-RO"/>
        </w:rPr>
        <w:t xml:space="preserve"> Ionela Roșu</w:t>
      </w:r>
    </w:p>
    <w:p w14:paraId="30C7A364"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
    <w:p w14:paraId="75D3EE25" w14:textId="77777777" w:rsidR="00800821" w:rsidRPr="00800821" w:rsidRDefault="00800821" w:rsidP="00800821">
      <w:pPr>
        <w:tabs>
          <w:tab w:val="left" w:pos="3555"/>
        </w:tabs>
        <w:spacing w:line="240" w:lineRule="auto"/>
        <w:jc w:val="center"/>
        <w:textAlignment w:val="auto"/>
        <w:rPr>
          <w:rFonts w:eastAsia="Andale Sans UI" w:cs="Times New Roman"/>
        </w:rPr>
      </w:pPr>
      <w:r w:rsidRPr="00800821">
        <w:rPr>
          <w:rFonts w:eastAsia="Andale Sans UI" w:cs="Times New Roman"/>
          <w:b/>
          <w:bCs/>
        </w:rPr>
        <w:t xml:space="preserve">Inspector superior- Cristina Marcela </w:t>
      </w:r>
      <w:proofErr w:type="spellStart"/>
      <w:r w:rsidRPr="00800821">
        <w:rPr>
          <w:rFonts w:eastAsia="Andale Sans UI" w:cs="Times New Roman"/>
          <w:b/>
          <w:bCs/>
        </w:rPr>
        <w:t>Părău</w:t>
      </w:r>
      <w:proofErr w:type="spellEnd"/>
    </w:p>
    <w:p w14:paraId="5E6408D6" w14:textId="77777777" w:rsidR="00800821" w:rsidRPr="00800821" w:rsidRDefault="00800821" w:rsidP="00800821">
      <w:pPr>
        <w:tabs>
          <w:tab w:val="left" w:pos="3555"/>
        </w:tabs>
        <w:spacing w:line="240" w:lineRule="auto"/>
        <w:textAlignment w:val="auto"/>
        <w:rPr>
          <w:rFonts w:eastAsia="Andale Sans UI" w:cs="Times New Roman"/>
        </w:rPr>
      </w:pPr>
    </w:p>
    <w:p w14:paraId="3EB3DC46"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
    <w:p w14:paraId="15163DCD"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
    <w:p w14:paraId="114DA92F"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Birou Fond Locativ</w:t>
      </w:r>
    </w:p>
    <w:p w14:paraId="6B601D07"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Șef birou,</w:t>
      </w:r>
    </w:p>
    <w:p w14:paraId="61469525"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r w:rsidRPr="00800821">
        <w:rPr>
          <w:rFonts w:eastAsia="Andale Sans UI" w:cs="Times New Roman"/>
          <w:b/>
          <w:lang w:val="ro-RO"/>
        </w:rPr>
        <w:t xml:space="preserve">Monica Vasilica </w:t>
      </w:r>
      <w:proofErr w:type="spellStart"/>
      <w:r w:rsidRPr="00800821">
        <w:rPr>
          <w:rFonts w:eastAsia="Andale Sans UI" w:cs="Times New Roman"/>
          <w:b/>
          <w:lang w:val="ro-RO"/>
        </w:rPr>
        <w:t>Iorgoni</w:t>
      </w:r>
      <w:proofErr w:type="spellEnd"/>
    </w:p>
    <w:p w14:paraId="6BD4932A" w14:textId="77777777" w:rsidR="00800821" w:rsidRPr="00800821" w:rsidRDefault="00800821" w:rsidP="00800821">
      <w:pPr>
        <w:tabs>
          <w:tab w:val="left" w:pos="3555"/>
        </w:tabs>
        <w:spacing w:line="240" w:lineRule="auto"/>
        <w:jc w:val="center"/>
        <w:textAlignment w:val="auto"/>
        <w:rPr>
          <w:rFonts w:eastAsia="Andale Sans UI" w:cs="Times New Roman"/>
          <w:b/>
          <w:lang w:val="ro-RO"/>
        </w:rPr>
      </w:pPr>
    </w:p>
    <w:p w14:paraId="551EB395" w14:textId="77777777" w:rsidR="00800821" w:rsidRPr="00800821" w:rsidRDefault="00800821" w:rsidP="00800821">
      <w:pPr>
        <w:tabs>
          <w:tab w:val="left" w:pos="3555"/>
        </w:tabs>
        <w:spacing w:line="240" w:lineRule="auto"/>
        <w:jc w:val="center"/>
        <w:textAlignment w:val="auto"/>
        <w:rPr>
          <w:rFonts w:eastAsia="Andale Sans UI" w:cs="Times New Roman"/>
          <w:b/>
        </w:rPr>
      </w:pPr>
      <w:r w:rsidRPr="00800821">
        <w:rPr>
          <w:rFonts w:eastAsia="Andale Sans UI" w:cs="Times New Roman"/>
          <w:b/>
          <w:lang w:val="ro-RO"/>
        </w:rPr>
        <w:t xml:space="preserve">Birou Parcări </w:t>
      </w:r>
    </w:p>
    <w:p w14:paraId="15DC48C0" w14:textId="77777777" w:rsidR="00800821" w:rsidRPr="00800821" w:rsidRDefault="00800821" w:rsidP="00800821">
      <w:pPr>
        <w:spacing w:line="240" w:lineRule="auto"/>
        <w:jc w:val="center"/>
        <w:textAlignment w:val="auto"/>
        <w:rPr>
          <w:rFonts w:eastAsia="Andale Sans UI" w:cs="Times New Roman"/>
          <w:b/>
        </w:rPr>
      </w:pPr>
      <w:r w:rsidRPr="00800821">
        <w:rPr>
          <w:rFonts w:eastAsia="Andale Sans UI" w:cs="Times New Roman"/>
          <w:b/>
        </w:rPr>
        <w:t xml:space="preserve">Inspector de </w:t>
      </w:r>
      <w:proofErr w:type="spellStart"/>
      <w:r w:rsidRPr="00800821">
        <w:rPr>
          <w:rFonts w:eastAsia="Andale Sans UI" w:cs="Times New Roman"/>
          <w:b/>
        </w:rPr>
        <w:t>specialitate</w:t>
      </w:r>
      <w:proofErr w:type="spellEnd"/>
      <w:r w:rsidRPr="00800821">
        <w:rPr>
          <w:rFonts w:eastAsia="Andale Sans UI" w:cs="Times New Roman"/>
          <w:b/>
        </w:rPr>
        <w:t xml:space="preserve">- Violeta </w:t>
      </w:r>
      <w:proofErr w:type="spellStart"/>
      <w:r w:rsidRPr="00800821">
        <w:rPr>
          <w:rFonts w:eastAsia="Andale Sans UI" w:cs="Times New Roman"/>
          <w:b/>
        </w:rPr>
        <w:t>Ilca</w:t>
      </w:r>
      <w:proofErr w:type="spellEnd"/>
    </w:p>
    <w:p w14:paraId="5A22C4EF" w14:textId="77777777" w:rsidR="00CB67EF" w:rsidRPr="00800821" w:rsidRDefault="00CB67EF" w:rsidP="00800821"/>
    <w:sectPr w:rsidR="00CB67EF" w:rsidRPr="00800821">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177909"/>
    <w:rsid w:val="0051734D"/>
    <w:rsid w:val="00604AEB"/>
    <w:rsid w:val="00746D1F"/>
    <w:rsid w:val="007D6F9F"/>
    <w:rsid w:val="007F3ED0"/>
    <w:rsid w:val="00800821"/>
    <w:rsid w:val="00A618F3"/>
    <w:rsid w:val="00A9181E"/>
    <w:rsid w:val="00AD36D4"/>
    <w:rsid w:val="00CA05C7"/>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se.ro/cms/ro/content/ipc" TargetMode="External"/><Relationship Id="rId3" Type="http://schemas.openxmlformats.org/officeDocument/2006/relationships/settings" Target="settings.xml"/><Relationship Id="rId7" Type="http://schemas.openxmlformats.org/officeDocument/2006/relationships/hyperlink" Target="http://www.dpfbl.mdrap.ro/rata_inflati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15</cp:revision>
  <dcterms:created xsi:type="dcterms:W3CDTF">2022-07-07T10:08:00Z</dcterms:created>
  <dcterms:modified xsi:type="dcterms:W3CDTF">2022-12-05T11:17:00Z</dcterms:modified>
</cp:coreProperties>
</file>