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5070"/>
        <w:gridCol w:w="4907"/>
      </w:tblGrid>
      <w:tr w:rsidR="00604AEB" w:rsidRPr="00604AEB" w14:paraId="5A32B012" w14:textId="77777777" w:rsidTr="00A76CB3">
        <w:trPr>
          <w:trHeight w:val="1857"/>
        </w:trPr>
        <w:tc>
          <w:tcPr>
            <w:tcW w:w="5070" w:type="dxa"/>
            <w:shd w:val="clear" w:color="auto" w:fill="auto"/>
          </w:tcPr>
          <w:p w14:paraId="797F4346" w14:textId="77777777" w:rsidR="00604AEB" w:rsidRPr="00604AEB" w:rsidRDefault="00604AEB" w:rsidP="00604AEB">
            <w:pPr>
              <w:snapToGrid w:val="0"/>
              <w:spacing w:line="240" w:lineRule="auto"/>
              <w:textAlignment w:val="auto"/>
              <w:rPr>
                <w:rFonts w:ascii="Arial" w:eastAsia="Andale Sans UI" w:hAnsi="Arial" w:cs="Arial"/>
                <w:b/>
                <w:bCs/>
                <w:lang w:val="ro-RO"/>
              </w:rPr>
            </w:pPr>
            <w:r w:rsidRPr="00604AEB">
              <w:rPr>
                <w:rFonts w:ascii="Arial" w:eastAsia="Andale Sans UI" w:hAnsi="Arial" w:cs="Arial"/>
                <w:b/>
                <w:lang w:val="ro-RO"/>
              </w:rPr>
              <w:t>ROMÂNIA</w:t>
            </w:r>
          </w:p>
          <w:p w14:paraId="2244BD2E" w14:textId="77777777" w:rsidR="00604AEB" w:rsidRPr="00604AEB" w:rsidRDefault="00604AEB" w:rsidP="00604AEB">
            <w:pPr>
              <w:spacing w:line="240" w:lineRule="auto"/>
              <w:textAlignment w:val="auto"/>
              <w:rPr>
                <w:rFonts w:ascii="Arial" w:eastAsia="Andale Sans UI" w:hAnsi="Arial" w:cs="Arial"/>
                <w:b/>
                <w:bCs/>
                <w:lang w:val="ro-RO"/>
              </w:rPr>
            </w:pPr>
            <w:r w:rsidRPr="00604AEB">
              <w:rPr>
                <w:rFonts w:ascii="Arial" w:eastAsia="Andale Sans UI" w:hAnsi="Arial" w:cs="Arial"/>
                <w:b/>
                <w:bCs/>
                <w:lang w:val="ro-RO"/>
              </w:rPr>
              <w:t>JUDEŢUL HUNEDOARA</w:t>
            </w:r>
          </w:p>
          <w:p w14:paraId="421A6527" w14:textId="77777777" w:rsidR="00604AEB" w:rsidRPr="00604AEB" w:rsidRDefault="00604AEB" w:rsidP="00604AEB">
            <w:pPr>
              <w:spacing w:line="240" w:lineRule="auto"/>
              <w:textAlignment w:val="auto"/>
              <w:rPr>
                <w:rFonts w:ascii="Arial" w:eastAsia="Andale Sans UI" w:hAnsi="Arial" w:cs="Arial"/>
                <w:sz w:val="22"/>
                <w:szCs w:val="22"/>
                <w:lang w:val="ro-RO"/>
              </w:rPr>
            </w:pPr>
            <w:r w:rsidRPr="00604AEB">
              <w:rPr>
                <w:rFonts w:ascii="Arial" w:eastAsia="Andale Sans UI" w:hAnsi="Arial" w:cs="Arial"/>
                <w:b/>
                <w:bCs/>
                <w:lang w:val="ro-RO"/>
              </w:rPr>
              <w:t>MUNICIPIUL HUNEDOARA</w:t>
            </w:r>
          </w:p>
          <w:p w14:paraId="09A76209" w14:textId="77777777" w:rsidR="00604AEB" w:rsidRPr="00604AEB" w:rsidRDefault="00604AEB" w:rsidP="00604AEB">
            <w:pPr>
              <w:spacing w:line="240" w:lineRule="auto"/>
              <w:textAlignment w:val="auto"/>
              <w:rPr>
                <w:rFonts w:ascii="Arial" w:eastAsia="Andale Sans UI" w:hAnsi="Arial" w:cs="Arial"/>
                <w:bCs/>
                <w:sz w:val="20"/>
                <w:szCs w:val="20"/>
                <w:lang w:val="ro-RO"/>
              </w:rPr>
            </w:pPr>
            <w:r w:rsidRPr="00604AEB">
              <w:rPr>
                <w:rFonts w:ascii="Arial" w:eastAsia="Andale Sans UI" w:hAnsi="Arial" w:cs="Arial"/>
                <w:sz w:val="22"/>
                <w:szCs w:val="22"/>
                <w:lang w:val="ro-RO"/>
              </w:rPr>
              <w:t>DIRECȚIA ECONOMICĂ</w:t>
            </w:r>
          </w:p>
          <w:p w14:paraId="7568B714" w14:textId="77777777" w:rsidR="00604AEB" w:rsidRPr="00604AEB" w:rsidRDefault="00604AEB" w:rsidP="00604AEB">
            <w:pPr>
              <w:spacing w:line="240" w:lineRule="auto"/>
              <w:textAlignment w:val="auto"/>
              <w:rPr>
                <w:rFonts w:ascii="Arial" w:eastAsia="Andale Sans UI" w:hAnsi="Arial" w:cs="Arial"/>
                <w:lang w:val="ro-RO"/>
              </w:rPr>
            </w:pPr>
            <w:r w:rsidRPr="00604AEB">
              <w:rPr>
                <w:rFonts w:ascii="Arial" w:eastAsia="Andale Sans UI" w:hAnsi="Arial" w:cs="Arial"/>
                <w:bCs/>
                <w:sz w:val="20"/>
                <w:szCs w:val="20"/>
                <w:lang w:val="ro-RO"/>
              </w:rPr>
              <w:t>SERVICIUL INVESTITII, MONITORIZAREA SERVICIILOR COMUNITARE DE UTILITĂȚI PUBLICE</w:t>
            </w:r>
          </w:p>
          <w:p w14:paraId="4D4462DD" w14:textId="77777777" w:rsidR="00604AEB" w:rsidRPr="00604AEB" w:rsidRDefault="00604AEB" w:rsidP="00604AEB">
            <w:pPr>
              <w:spacing w:line="240" w:lineRule="auto"/>
              <w:textAlignment w:val="auto"/>
              <w:rPr>
                <w:rFonts w:eastAsia="Andale Sans UI" w:cs="Times New Roman"/>
                <w:b/>
                <w:lang w:val="ro-RO"/>
              </w:rPr>
            </w:pPr>
            <w:r w:rsidRPr="00604AEB">
              <w:rPr>
                <w:rFonts w:ascii="Arial" w:eastAsia="Andale Sans UI" w:hAnsi="Arial" w:cs="Arial"/>
                <w:lang w:val="ro-RO"/>
              </w:rPr>
              <w:t>Birou Monitorizare Servicii Comunitare de Utilități Publice și Relațiile cu Asociațiile</w:t>
            </w:r>
          </w:p>
          <w:p w14:paraId="5391A801" w14:textId="77777777" w:rsidR="00604AEB" w:rsidRPr="00604AEB" w:rsidRDefault="00604AEB" w:rsidP="00604AEB">
            <w:pPr>
              <w:spacing w:line="240" w:lineRule="auto"/>
              <w:textAlignment w:val="auto"/>
              <w:rPr>
                <w:rFonts w:eastAsia="Andale Sans UI" w:cs="Times New Roman"/>
                <w:lang w:val="ro-RO"/>
              </w:rPr>
            </w:pPr>
            <w:r w:rsidRPr="00604AEB">
              <w:rPr>
                <w:rFonts w:eastAsia="Andale Sans UI" w:cs="Times New Roman"/>
                <w:b/>
                <w:lang w:val="ro-RO"/>
              </w:rPr>
              <w:t>Nr. 88216 /20.10.2022</w:t>
            </w:r>
            <w:r w:rsidRPr="00604AEB">
              <w:rPr>
                <w:rFonts w:eastAsia="Andale Sans UI" w:cs="Times New Roman"/>
                <w:lang w:val="ro-RO"/>
              </w:rPr>
              <w:t xml:space="preserve">                                                                                   </w:t>
            </w:r>
          </w:p>
        </w:tc>
        <w:tc>
          <w:tcPr>
            <w:tcW w:w="4907" w:type="dxa"/>
            <w:shd w:val="clear" w:color="auto" w:fill="auto"/>
          </w:tcPr>
          <w:p w14:paraId="15E70189" w14:textId="4EEA7704" w:rsidR="00604AEB" w:rsidRPr="00604AEB" w:rsidRDefault="00604AEB" w:rsidP="00604AEB">
            <w:pPr>
              <w:snapToGrid w:val="0"/>
              <w:spacing w:line="240" w:lineRule="auto"/>
              <w:jc w:val="right"/>
              <w:textAlignment w:val="auto"/>
              <w:rPr>
                <w:rFonts w:eastAsia="Andale Sans UI" w:cs="Times New Roman"/>
                <w:lang w:val="ro-RO"/>
              </w:rPr>
            </w:pPr>
            <w:r w:rsidRPr="00604AEB">
              <w:rPr>
                <w:rFonts w:eastAsia="Andale Sans UI" w:cs="Times New Roman"/>
                <w:noProof/>
                <w:lang w:val="ro-RO"/>
              </w:rPr>
              <w:drawing>
                <wp:inline distT="0" distB="0" distL="0" distR="0" wp14:anchorId="1E8899C1" wp14:editId="3B9E9C99">
                  <wp:extent cx="2828925" cy="12573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1257300"/>
                          </a:xfrm>
                          <a:prstGeom prst="rect">
                            <a:avLst/>
                          </a:prstGeom>
                          <a:solidFill>
                            <a:srgbClr val="FFFFFF"/>
                          </a:solidFill>
                          <a:ln>
                            <a:noFill/>
                          </a:ln>
                        </pic:spPr>
                      </pic:pic>
                    </a:graphicData>
                  </a:graphic>
                </wp:inline>
              </w:drawing>
            </w:r>
          </w:p>
        </w:tc>
      </w:tr>
    </w:tbl>
    <w:p w14:paraId="6599916E" w14:textId="77777777" w:rsidR="00604AEB" w:rsidRPr="00604AEB" w:rsidRDefault="00604AEB" w:rsidP="00604AEB">
      <w:pPr>
        <w:widowControl/>
        <w:numPr>
          <w:ilvl w:val="7"/>
          <w:numId w:val="2"/>
        </w:numPr>
        <w:tabs>
          <w:tab w:val="clear" w:pos="3240"/>
          <w:tab w:val="left" w:pos="851"/>
          <w:tab w:val="left" w:pos="1134"/>
          <w:tab w:val="left" w:pos="1440"/>
          <w:tab w:val="left" w:pos="1985"/>
          <w:tab w:val="left" w:pos="2552"/>
          <w:tab w:val="left" w:pos="3119"/>
        </w:tabs>
        <w:spacing w:before="240" w:after="60" w:line="240" w:lineRule="auto"/>
        <w:ind w:left="1440" w:hanging="1440"/>
        <w:jc w:val="center"/>
        <w:textAlignment w:val="auto"/>
        <w:outlineLvl w:val="7"/>
        <w:rPr>
          <w:rFonts w:ascii="Arial" w:eastAsia="Times New Roman" w:hAnsi="Arial" w:cs="Arial"/>
          <w:b/>
          <w:bCs/>
          <w:i/>
          <w:iCs/>
          <w:sz w:val="28"/>
          <w:szCs w:val="28"/>
          <w:u w:val="single"/>
          <w:lang w:val="ro-RO"/>
        </w:rPr>
      </w:pPr>
    </w:p>
    <w:p w14:paraId="4F6D2292" w14:textId="77777777" w:rsidR="00604AEB" w:rsidRPr="00604AEB" w:rsidRDefault="00604AEB" w:rsidP="00604AEB">
      <w:pPr>
        <w:widowControl/>
        <w:numPr>
          <w:ilvl w:val="7"/>
          <w:numId w:val="2"/>
        </w:numPr>
        <w:tabs>
          <w:tab w:val="clear" w:pos="3240"/>
          <w:tab w:val="left" w:pos="851"/>
          <w:tab w:val="left" w:pos="1134"/>
          <w:tab w:val="left" w:pos="1440"/>
          <w:tab w:val="left" w:pos="1985"/>
          <w:tab w:val="left" w:pos="2552"/>
          <w:tab w:val="left" w:pos="3119"/>
        </w:tabs>
        <w:spacing w:before="240" w:after="60" w:line="240" w:lineRule="auto"/>
        <w:ind w:left="1440" w:hanging="1440"/>
        <w:jc w:val="center"/>
        <w:textAlignment w:val="auto"/>
        <w:outlineLvl w:val="7"/>
        <w:rPr>
          <w:rFonts w:ascii="Calibri" w:eastAsia="Times New Roman" w:hAnsi="Calibri" w:cs="Times New Roman"/>
          <w:i/>
          <w:iCs/>
          <w:lang w:val="ro-RO"/>
        </w:rPr>
      </w:pPr>
      <w:r w:rsidRPr="00604AEB">
        <w:rPr>
          <w:rFonts w:ascii="Arial" w:eastAsia="Times New Roman" w:hAnsi="Arial" w:cs="Arial"/>
          <w:b/>
          <w:bCs/>
          <w:i/>
          <w:iCs/>
          <w:sz w:val="28"/>
          <w:szCs w:val="28"/>
          <w:u w:val="single"/>
          <w:lang w:val="ro-RO"/>
        </w:rPr>
        <w:t>RAPORT DE SPECIALITATE</w:t>
      </w:r>
    </w:p>
    <w:p w14:paraId="28D40D50" w14:textId="77777777" w:rsidR="00604AEB" w:rsidRPr="00604AEB" w:rsidRDefault="00604AEB" w:rsidP="00604AEB">
      <w:pPr>
        <w:spacing w:line="240" w:lineRule="auto"/>
        <w:textAlignment w:val="auto"/>
        <w:rPr>
          <w:rFonts w:eastAsia="Andale Sans UI" w:cs="Times New Roman"/>
          <w:lang w:val="ro-RO"/>
        </w:rPr>
      </w:pPr>
    </w:p>
    <w:p w14:paraId="6A0F7A78" w14:textId="77777777" w:rsidR="00604AEB" w:rsidRPr="00604AEB" w:rsidRDefault="00604AEB" w:rsidP="00604AEB">
      <w:pPr>
        <w:spacing w:line="240" w:lineRule="auto"/>
        <w:ind w:firstLine="720"/>
        <w:jc w:val="center"/>
        <w:textAlignment w:val="auto"/>
        <w:rPr>
          <w:rFonts w:ascii="Arial" w:eastAsia="Andale Sans UI" w:hAnsi="Arial" w:cs="Arial"/>
          <w:b/>
          <w:bCs/>
          <w:iCs/>
          <w:color w:val="000000"/>
          <w:lang w:val="ro-RO"/>
        </w:rPr>
      </w:pPr>
      <w:r w:rsidRPr="00604AEB">
        <w:rPr>
          <w:rFonts w:ascii="Arial" w:eastAsia="Andale Sans UI" w:hAnsi="Arial" w:cs="Arial"/>
          <w:b/>
          <w:bCs/>
          <w:iCs/>
          <w:color w:val="000000"/>
          <w:lang w:val="ro-RO"/>
        </w:rPr>
        <w:t>privind aprobarea Regulamentului de instituire și administrare a taxei de salubrizare  în municipiul Hunedoara</w:t>
      </w:r>
    </w:p>
    <w:p w14:paraId="6EDA4793" w14:textId="77777777" w:rsidR="00604AEB" w:rsidRPr="00604AEB" w:rsidRDefault="00604AEB" w:rsidP="00604AEB">
      <w:pPr>
        <w:spacing w:line="240" w:lineRule="auto"/>
        <w:jc w:val="center"/>
        <w:textAlignment w:val="auto"/>
        <w:rPr>
          <w:rFonts w:ascii="Arial" w:eastAsia="Andale Sans UI" w:hAnsi="Arial" w:cs="Arial"/>
          <w:b/>
          <w:bCs/>
          <w:iCs/>
          <w:color w:val="000000"/>
          <w:lang w:val="ro-RO"/>
        </w:rPr>
      </w:pPr>
    </w:p>
    <w:p w14:paraId="46F8C784" w14:textId="77777777" w:rsidR="00604AEB" w:rsidRPr="00604AEB" w:rsidRDefault="00604AEB" w:rsidP="00604AEB">
      <w:pPr>
        <w:spacing w:line="240" w:lineRule="auto"/>
        <w:jc w:val="center"/>
        <w:textAlignment w:val="auto"/>
        <w:rPr>
          <w:rFonts w:ascii="Arial" w:eastAsia="Andale Sans UI" w:hAnsi="Arial" w:cs="Arial"/>
          <w:b/>
          <w:bCs/>
          <w:iCs/>
          <w:color w:val="000000"/>
          <w:lang w:val="ro-RO"/>
        </w:rPr>
      </w:pPr>
    </w:p>
    <w:p w14:paraId="510AE932" w14:textId="77777777" w:rsidR="00604AEB" w:rsidRPr="00604AEB" w:rsidRDefault="00604AEB" w:rsidP="00604AEB">
      <w:pPr>
        <w:spacing w:line="240" w:lineRule="auto"/>
        <w:ind w:firstLine="706"/>
        <w:jc w:val="both"/>
        <w:textAlignment w:val="auto"/>
        <w:rPr>
          <w:rFonts w:ascii="Arial" w:eastAsia="Andale Sans UI" w:hAnsi="Arial" w:cs="Arial"/>
          <w:lang w:val="ro-RO"/>
        </w:rPr>
      </w:pPr>
      <w:r w:rsidRPr="00604AEB">
        <w:rPr>
          <w:rFonts w:ascii="Arial" w:eastAsia="Andale Sans UI" w:hAnsi="Arial" w:cs="Arial"/>
          <w:lang w:val="ro-RO"/>
        </w:rPr>
        <w:t>Având în vedere:</w:t>
      </w:r>
    </w:p>
    <w:p w14:paraId="2AA0FFA1" w14:textId="77777777" w:rsidR="00604AEB" w:rsidRPr="00604AEB" w:rsidRDefault="00604AEB" w:rsidP="00604AEB">
      <w:pPr>
        <w:spacing w:line="240" w:lineRule="auto"/>
        <w:ind w:firstLine="706"/>
        <w:jc w:val="both"/>
        <w:textAlignment w:val="auto"/>
        <w:rPr>
          <w:rFonts w:ascii="Arial" w:eastAsia="Andale Sans UI" w:hAnsi="Arial" w:cs="Arial"/>
          <w:iCs/>
          <w:color w:val="000000"/>
          <w:lang w:val="ro-RO"/>
        </w:rPr>
      </w:pPr>
      <w:r w:rsidRPr="00604AEB">
        <w:rPr>
          <w:rFonts w:ascii="Arial" w:eastAsia="Andale Sans UI" w:hAnsi="Arial" w:cs="Arial"/>
          <w:lang w:val="ro-RO"/>
        </w:rPr>
        <w:t>- prevederile art. 10 și următoarele din Contractul LOT 3 – „Prestarea serviciului de salubrizare în zona de colectare 3 Centru” nr.44/10.10.2022 – Delegarea Gestiunii activităților componente ale serviciului de salubrizare a localităților din zona de colectare 3 Centru/</w:t>
      </w:r>
      <w:proofErr w:type="spellStart"/>
      <w:r w:rsidRPr="00604AEB">
        <w:rPr>
          <w:rFonts w:ascii="Arial" w:eastAsia="Andale Sans UI" w:hAnsi="Arial" w:cs="Arial"/>
          <w:lang w:val="ro-RO"/>
        </w:rPr>
        <w:t>Bârcea</w:t>
      </w:r>
      <w:proofErr w:type="spellEnd"/>
      <w:r w:rsidRPr="00604AEB">
        <w:rPr>
          <w:rFonts w:ascii="Arial" w:eastAsia="Andale Sans UI" w:hAnsi="Arial" w:cs="Arial"/>
          <w:lang w:val="ro-RO"/>
        </w:rPr>
        <w:t xml:space="preserve"> Mare - Colectarea separată și transportul separat al deșeurilor municipale și al deșeurilor similare;</w:t>
      </w:r>
    </w:p>
    <w:p w14:paraId="7D7B7C81" w14:textId="77777777" w:rsidR="00604AEB" w:rsidRPr="00604AEB" w:rsidRDefault="00604AEB" w:rsidP="00604AEB">
      <w:pPr>
        <w:spacing w:line="240" w:lineRule="auto"/>
        <w:ind w:firstLine="709"/>
        <w:jc w:val="both"/>
        <w:textAlignment w:val="auto"/>
        <w:rPr>
          <w:rFonts w:ascii="Arial" w:eastAsia="Andale Sans UI" w:hAnsi="Arial" w:cs="Arial"/>
          <w:color w:val="000000"/>
          <w:lang w:val="ro-RO"/>
        </w:rPr>
      </w:pPr>
      <w:r w:rsidRPr="00604AEB">
        <w:rPr>
          <w:rFonts w:ascii="Arial" w:eastAsia="Andale Sans UI" w:hAnsi="Arial" w:cs="Arial"/>
          <w:iCs/>
          <w:color w:val="000000"/>
          <w:lang w:val="ro-RO"/>
        </w:rPr>
        <w:t xml:space="preserve">- precum și prevederile documentului de poziție privind modul de implementare a proiectului „sistem integrat de management al deșeurilor în județul </w:t>
      </w:r>
      <w:proofErr w:type="spellStart"/>
      <w:r w:rsidRPr="00604AEB">
        <w:rPr>
          <w:rFonts w:ascii="Arial" w:eastAsia="Andale Sans UI" w:hAnsi="Arial" w:cs="Arial"/>
          <w:iCs/>
          <w:color w:val="000000"/>
          <w:lang w:val="ro-RO"/>
        </w:rPr>
        <w:t>hunedoara</w:t>
      </w:r>
      <w:proofErr w:type="spellEnd"/>
      <w:r w:rsidRPr="00604AEB">
        <w:rPr>
          <w:rFonts w:ascii="Arial" w:eastAsia="Andale Sans UI" w:hAnsi="Arial" w:cs="Arial"/>
          <w:iCs/>
          <w:color w:val="000000"/>
          <w:lang w:val="ro-RO"/>
        </w:rPr>
        <w:t xml:space="preserve">”, ale statutului </w:t>
      </w:r>
      <w:proofErr w:type="spellStart"/>
      <w:r w:rsidRPr="00604AEB">
        <w:rPr>
          <w:rFonts w:ascii="Arial" w:eastAsia="Andale Sans UI" w:hAnsi="Arial" w:cs="Arial"/>
          <w:iCs/>
          <w:color w:val="000000"/>
          <w:lang w:val="ro-RO"/>
        </w:rPr>
        <w:t>Asociaţiei</w:t>
      </w:r>
      <w:proofErr w:type="spellEnd"/>
      <w:r w:rsidRPr="00604AEB">
        <w:rPr>
          <w:rFonts w:ascii="Arial" w:eastAsia="Andale Sans UI" w:hAnsi="Arial" w:cs="Arial"/>
          <w:iCs/>
          <w:color w:val="000000"/>
          <w:lang w:val="ro-RO"/>
        </w:rPr>
        <w:t xml:space="preserve"> de dezvoltare intercomunitară „sistemul integrat de gestionare a deșeurilor județul </w:t>
      </w:r>
      <w:proofErr w:type="spellStart"/>
      <w:r w:rsidRPr="00604AEB">
        <w:rPr>
          <w:rFonts w:ascii="Arial" w:eastAsia="Andale Sans UI" w:hAnsi="Arial" w:cs="Arial"/>
          <w:iCs/>
          <w:color w:val="000000"/>
          <w:lang w:val="ro-RO"/>
        </w:rPr>
        <w:t>hunedoara</w:t>
      </w:r>
      <w:proofErr w:type="spellEnd"/>
      <w:r w:rsidRPr="00604AEB">
        <w:rPr>
          <w:rFonts w:ascii="Arial" w:eastAsia="Andale Sans UI" w:hAnsi="Arial" w:cs="Arial"/>
          <w:iCs/>
          <w:color w:val="000000"/>
          <w:lang w:val="ro-RO"/>
        </w:rPr>
        <w:t xml:space="preserve">”, ale Hotărârii Consiliului Local al municipiului </w:t>
      </w:r>
      <w:proofErr w:type="spellStart"/>
      <w:r w:rsidRPr="00604AEB">
        <w:rPr>
          <w:rFonts w:ascii="Arial" w:eastAsia="Andale Sans UI" w:hAnsi="Arial" w:cs="Arial"/>
          <w:iCs/>
          <w:color w:val="000000"/>
          <w:lang w:val="ro-RO"/>
        </w:rPr>
        <w:t>hunedoara</w:t>
      </w:r>
      <w:proofErr w:type="spellEnd"/>
      <w:r w:rsidRPr="00604AEB">
        <w:rPr>
          <w:rFonts w:ascii="Arial" w:eastAsia="Andale Sans UI" w:hAnsi="Arial" w:cs="Arial"/>
          <w:iCs/>
          <w:color w:val="000000"/>
          <w:lang w:val="ro-RO"/>
        </w:rPr>
        <w:t xml:space="preserve"> nr.11/2010 privind asocierea Municipiului Hunedoara cu </w:t>
      </w:r>
      <w:proofErr w:type="spellStart"/>
      <w:r w:rsidRPr="00604AEB">
        <w:rPr>
          <w:rFonts w:ascii="Arial" w:eastAsia="Andale Sans UI" w:hAnsi="Arial" w:cs="Arial"/>
          <w:iCs/>
          <w:color w:val="000000"/>
          <w:lang w:val="ro-RO"/>
        </w:rPr>
        <w:t>Judeţul</w:t>
      </w:r>
      <w:proofErr w:type="spellEnd"/>
      <w:r w:rsidRPr="00604AEB">
        <w:rPr>
          <w:rFonts w:ascii="Arial" w:eastAsia="Andale Sans UI" w:hAnsi="Arial" w:cs="Arial"/>
          <w:iCs/>
          <w:color w:val="000000"/>
          <w:lang w:val="ro-RO"/>
        </w:rPr>
        <w:t xml:space="preserve"> Hunedoara, precum </w:t>
      </w:r>
      <w:proofErr w:type="spellStart"/>
      <w:r w:rsidRPr="00604AEB">
        <w:rPr>
          <w:rFonts w:ascii="Arial" w:eastAsia="Andale Sans UI" w:hAnsi="Arial" w:cs="Arial"/>
          <w:iCs/>
          <w:color w:val="000000"/>
          <w:lang w:val="ro-RO"/>
        </w:rPr>
        <w:t>şi</w:t>
      </w:r>
      <w:proofErr w:type="spellEnd"/>
      <w:r w:rsidRPr="00604AEB">
        <w:rPr>
          <w:rFonts w:ascii="Arial" w:eastAsia="Andale Sans UI" w:hAnsi="Arial" w:cs="Arial"/>
          <w:iCs/>
          <w:color w:val="000000"/>
          <w:lang w:val="ro-RO"/>
        </w:rPr>
        <w:t xml:space="preserve"> cu unele </w:t>
      </w:r>
      <w:proofErr w:type="spellStart"/>
      <w:r w:rsidRPr="00604AEB">
        <w:rPr>
          <w:rFonts w:ascii="Arial" w:eastAsia="Andale Sans UI" w:hAnsi="Arial" w:cs="Arial"/>
          <w:iCs/>
          <w:color w:val="000000"/>
          <w:lang w:val="ro-RO"/>
        </w:rPr>
        <w:t>unităţi</w:t>
      </w:r>
      <w:proofErr w:type="spellEnd"/>
      <w:r w:rsidRPr="00604AEB">
        <w:rPr>
          <w:rFonts w:ascii="Arial" w:eastAsia="Andale Sans UI" w:hAnsi="Arial" w:cs="Arial"/>
          <w:iCs/>
          <w:color w:val="000000"/>
          <w:lang w:val="ro-RO"/>
        </w:rPr>
        <w:t xml:space="preserve"> administrativ-teritoriale din </w:t>
      </w:r>
      <w:proofErr w:type="spellStart"/>
      <w:r w:rsidRPr="00604AEB">
        <w:rPr>
          <w:rFonts w:ascii="Arial" w:eastAsia="Andale Sans UI" w:hAnsi="Arial" w:cs="Arial"/>
          <w:iCs/>
          <w:color w:val="000000"/>
          <w:lang w:val="ro-RO"/>
        </w:rPr>
        <w:t>judeţul</w:t>
      </w:r>
      <w:proofErr w:type="spellEnd"/>
      <w:r w:rsidRPr="00604AEB">
        <w:rPr>
          <w:rFonts w:ascii="Arial" w:eastAsia="Andale Sans UI" w:hAnsi="Arial" w:cs="Arial"/>
          <w:iCs/>
          <w:color w:val="000000"/>
          <w:lang w:val="ro-RO"/>
        </w:rPr>
        <w:t xml:space="preserve"> Hunedoara, în vederea constituirii </w:t>
      </w:r>
      <w:proofErr w:type="spellStart"/>
      <w:r w:rsidRPr="00604AEB">
        <w:rPr>
          <w:rFonts w:ascii="Arial" w:eastAsia="Andale Sans UI" w:hAnsi="Arial" w:cs="Arial"/>
          <w:iCs/>
          <w:color w:val="000000"/>
          <w:lang w:val="ro-RO"/>
        </w:rPr>
        <w:t>Asociaţiei</w:t>
      </w:r>
      <w:proofErr w:type="spellEnd"/>
      <w:r w:rsidRPr="00604AEB">
        <w:rPr>
          <w:rFonts w:ascii="Arial" w:eastAsia="Andale Sans UI" w:hAnsi="Arial" w:cs="Arial"/>
          <w:iCs/>
          <w:color w:val="000000"/>
          <w:lang w:val="ro-RO"/>
        </w:rPr>
        <w:t xml:space="preserve"> de Dezvoltare intercomunitară “Sistemul integrat de gestionare a </w:t>
      </w:r>
      <w:proofErr w:type="spellStart"/>
      <w:r w:rsidRPr="00604AEB">
        <w:rPr>
          <w:rFonts w:ascii="Arial" w:eastAsia="Andale Sans UI" w:hAnsi="Arial" w:cs="Arial"/>
          <w:iCs/>
          <w:color w:val="000000"/>
          <w:lang w:val="ro-RO"/>
        </w:rPr>
        <w:t>deşeurilor</w:t>
      </w:r>
      <w:proofErr w:type="spellEnd"/>
      <w:r w:rsidRPr="00604AEB">
        <w:rPr>
          <w:rFonts w:ascii="Arial" w:eastAsia="Andale Sans UI" w:hAnsi="Arial" w:cs="Arial"/>
          <w:iCs/>
          <w:color w:val="000000"/>
          <w:lang w:val="ro-RO"/>
        </w:rPr>
        <w:t xml:space="preserve"> </w:t>
      </w:r>
      <w:proofErr w:type="spellStart"/>
      <w:r w:rsidRPr="00604AEB">
        <w:rPr>
          <w:rFonts w:ascii="Arial" w:eastAsia="Andale Sans UI" w:hAnsi="Arial" w:cs="Arial"/>
          <w:iCs/>
          <w:color w:val="000000"/>
          <w:lang w:val="ro-RO"/>
        </w:rPr>
        <w:t>judeţul</w:t>
      </w:r>
      <w:proofErr w:type="spellEnd"/>
      <w:r w:rsidRPr="00604AEB">
        <w:rPr>
          <w:rFonts w:ascii="Arial" w:eastAsia="Andale Sans UI" w:hAnsi="Arial" w:cs="Arial"/>
          <w:iCs/>
          <w:color w:val="000000"/>
          <w:lang w:val="ro-RO"/>
        </w:rPr>
        <w:t xml:space="preserve"> Hunedoara”;</w:t>
      </w:r>
    </w:p>
    <w:p w14:paraId="056469D6" w14:textId="77777777" w:rsidR="00604AEB" w:rsidRPr="00604AEB" w:rsidRDefault="00604AEB" w:rsidP="00604AEB">
      <w:pPr>
        <w:spacing w:line="240" w:lineRule="auto"/>
        <w:ind w:firstLine="706"/>
        <w:jc w:val="both"/>
        <w:textAlignment w:val="auto"/>
        <w:rPr>
          <w:rFonts w:ascii="Arial" w:eastAsia="Andale Sans UI" w:hAnsi="Arial" w:cs="Arial"/>
          <w:color w:val="000000"/>
          <w:lang w:val="ro-RO"/>
        </w:rPr>
      </w:pPr>
      <w:r w:rsidRPr="00604AEB">
        <w:rPr>
          <w:rFonts w:ascii="Arial" w:eastAsia="Andale Sans UI" w:hAnsi="Arial" w:cs="Arial"/>
          <w:color w:val="000000"/>
          <w:lang w:val="ro-RO"/>
        </w:rPr>
        <w:t xml:space="preserve">- urmare a  adresei nr. 2037/17.10.2022 a </w:t>
      </w:r>
      <w:proofErr w:type="spellStart"/>
      <w:r w:rsidRPr="00604AEB">
        <w:rPr>
          <w:rFonts w:ascii="Arial" w:eastAsia="Andale Sans UI" w:hAnsi="Arial" w:cs="Arial"/>
          <w:color w:val="000000"/>
          <w:lang w:val="ro-RO"/>
        </w:rPr>
        <w:t>Asociaţiei</w:t>
      </w:r>
      <w:proofErr w:type="spellEnd"/>
      <w:r w:rsidRPr="00604AEB">
        <w:rPr>
          <w:rFonts w:ascii="Arial" w:eastAsia="Andale Sans UI" w:hAnsi="Arial" w:cs="Arial"/>
          <w:color w:val="000000"/>
          <w:lang w:val="ro-RO"/>
        </w:rPr>
        <w:t xml:space="preserve"> de Dezvoltare Intercomunitară </w:t>
      </w:r>
      <w:r w:rsidRPr="00604AEB">
        <w:rPr>
          <w:rFonts w:ascii="Arial" w:eastAsia="Andale Sans UI" w:hAnsi="Arial" w:cs="Arial"/>
          <w:b/>
          <w:bCs/>
          <w:color w:val="000000"/>
          <w:lang w:val="ro-RO"/>
        </w:rPr>
        <w:t>„</w:t>
      </w:r>
      <w:r w:rsidRPr="00604AEB">
        <w:rPr>
          <w:rFonts w:ascii="Arial" w:eastAsia="Andale Sans UI" w:hAnsi="Arial" w:cs="Arial"/>
          <w:color w:val="000000"/>
          <w:lang w:val="ro-RO"/>
        </w:rPr>
        <w:t xml:space="preserve">Sistemul Integrat de Gestionare a Deșeurilor Județul Hunedoara”, înregistrată la Primăria municipiului Hunedoara cu nr. 87101/17.10.2022, </w:t>
      </w:r>
    </w:p>
    <w:p w14:paraId="783CEBB7" w14:textId="77777777" w:rsidR="00604AEB" w:rsidRPr="00604AEB" w:rsidRDefault="00604AEB" w:rsidP="00604AEB">
      <w:pPr>
        <w:widowControl/>
        <w:numPr>
          <w:ilvl w:val="0"/>
          <w:numId w:val="1"/>
        </w:numPr>
        <w:spacing w:line="240" w:lineRule="auto"/>
        <w:ind w:firstLine="706"/>
        <w:jc w:val="both"/>
        <w:textAlignment w:val="auto"/>
        <w:rPr>
          <w:rFonts w:ascii="Arial" w:eastAsia="Andale Sans UI" w:hAnsi="Arial" w:cs="Arial"/>
          <w:color w:val="000000"/>
          <w:lang w:val="ro-RO"/>
        </w:rPr>
      </w:pPr>
      <w:r w:rsidRPr="00604AEB">
        <w:rPr>
          <w:rFonts w:ascii="Arial" w:eastAsia="Andale Sans UI" w:hAnsi="Arial" w:cs="Arial"/>
          <w:color w:val="000000"/>
          <w:lang w:val="ro-RO"/>
        </w:rPr>
        <w:t>și a Notei de fundamentare privind aprobarea Regulamentului de instituire și administrare a taxei speciale de salubrizare pentru zona de colectare 3 centru nr. 2054/18.10.2022 înregistrată la Primăria municipiului Hunedoara cu nr. 88019/20.10.2022;</w:t>
      </w:r>
    </w:p>
    <w:p w14:paraId="542BB56E" w14:textId="77777777" w:rsidR="00604AEB" w:rsidRPr="00604AEB" w:rsidRDefault="00604AEB" w:rsidP="00604AEB">
      <w:pPr>
        <w:spacing w:line="240" w:lineRule="auto"/>
        <w:ind w:firstLine="706"/>
        <w:jc w:val="both"/>
        <w:textAlignment w:val="auto"/>
        <w:rPr>
          <w:rFonts w:ascii="Arial" w:eastAsia="Andale Sans UI" w:hAnsi="Arial" w:cs="Arial"/>
          <w:lang w:val="ro-RO"/>
        </w:rPr>
      </w:pPr>
      <w:r w:rsidRPr="00604AEB">
        <w:rPr>
          <w:rFonts w:ascii="Arial" w:eastAsia="Andale Sans UI" w:hAnsi="Arial" w:cs="Arial"/>
          <w:color w:val="000000"/>
          <w:lang w:val="ro-RO"/>
        </w:rPr>
        <w:t xml:space="preserve"> </w:t>
      </w:r>
      <w:r w:rsidRPr="00604AEB">
        <w:rPr>
          <w:rFonts w:ascii="Arial" w:eastAsia="Andale Sans UI" w:hAnsi="Arial" w:cs="Arial"/>
          <w:color w:val="000000"/>
          <w:lang w:val="ro-RO"/>
        </w:rPr>
        <w:tab/>
        <w:t xml:space="preserve">Regulamentul de instituire și administrare a taxei de salubrizare are incluse ca anexe declarațiile care se vor depune de către utilizatorii casnici și non-casnici, în vederea impunerii taxei de salubrizare în municipiul Hunedoara. </w:t>
      </w:r>
    </w:p>
    <w:p w14:paraId="2BDC10CF" w14:textId="77777777" w:rsidR="00604AEB" w:rsidRPr="00604AEB" w:rsidRDefault="00604AEB" w:rsidP="00604AEB">
      <w:pPr>
        <w:spacing w:line="240" w:lineRule="auto"/>
        <w:jc w:val="both"/>
        <w:textAlignment w:val="auto"/>
        <w:rPr>
          <w:rFonts w:ascii="Arial" w:eastAsia="Andale Sans UI" w:hAnsi="Arial" w:cs="Arial"/>
          <w:lang w:val="ro-RO"/>
        </w:rPr>
      </w:pPr>
      <w:r w:rsidRPr="00604AEB">
        <w:rPr>
          <w:rFonts w:ascii="Arial" w:eastAsia="Andale Sans UI" w:hAnsi="Arial" w:cs="Arial"/>
          <w:lang w:val="ro-RO"/>
        </w:rPr>
        <w:tab/>
        <w:t xml:space="preserve">Luând în considerare toate cele prezentate propunem aprobarea </w:t>
      </w:r>
      <w:r w:rsidRPr="00604AEB">
        <w:rPr>
          <w:rFonts w:ascii="Arial" w:eastAsia="Andale Sans UI" w:hAnsi="Arial" w:cs="Arial"/>
          <w:bCs/>
          <w:lang w:val="ro-RO"/>
        </w:rPr>
        <w:t>R</w:t>
      </w:r>
      <w:r w:rsidRPr="00604AEB">
        <w:rPr>
          <w:rFonts w:ascii="Arial" w:eastAsia="Andale Sans UI" w:hAnsi="Arial" w:cs="Arial"/>
          <w:lang w:val="ro-RO"/>
        </w:rPr>
        <w:t xml:space="preserve">egulamentul de instituire și administrare a taxei de salubrizare în municipiul Hunedoara, conform Anexei </w:t>
      </w:r>
    </w:p>
    <w:p w14:paraId="347D927E" w14:textId="77777777" w:rsidR="00604AEB" w:rsidRPr="00604AEB" w:rsidRDefault="00604AEB" w:rsidP="00604AEB">
      <w:pPr>
        <w:spacing w:line="240" w:lineRule="auto"/>
        <w:jc w:val="both"/>
        <w:textAlignment w:val="auto"/>
        <w:rPr>
          <w:rFonts w:ascii="Arial" w:eastAsia="Andale Sans UI" w:hAnsi="Arial" w:cs="Arial"/>
          <w:lang w:val="ro-RO"/>
        </w:rPr>
      </w:pPr>
      <w:r w:rsidRPr="00604AEB">
        <w:rPr>
          <w:rFonts w:ascii="Arial" w:eastAsia="Andale Sans UI" w:hAnsi="Arial" w:cs="Arial"/>
          <w:lang w:val="ro-RO"/>
        </w:rPr>
        <w:tab/>
        <w:t xml:space="preserve">Temeiul legal al proiectului îl constituie prevederile art. 8 alin. (3) lit. j), art. 10, alin. (12) – (15) și art. 42 alin. (1) lit. c) din Legea serviciilor comunitare de utilități publice nr. 51/2006, republicată, cu modificările </w:t>
      </w:r>
      <w:proofErr w:type="spellStart"/>
      <w:r w:rsidRPr="00604AEB">
        <w:rPr>
          <w:rFonts w:ascii="Arial" w:eastAsia="Andale Sans UI" w:hAnsi="Arial" w:cs="Arial"/>
          <w:lang w:val="ro-RO"/>
        </w:rPr>
        <w:t>şi</w:t>
      </w:r>
      <w:proofErr w:type="spellEnd"/>
      <w:r w:rsidRPr="00604AEB">
        <w:rPr>
          <w:rFonts w:ascii="Arial" w:eastAsia="Andale Sans UI" w:hAnsi="Arial" w:cs="Arial"/>
          <w:lang w:val="ro-RO"/>
        </w:rPr>
        <w:t xml:space="preserve"> completările ulterioare, ale art. 6 alin. (1) lit. k), art. 8 alin. (1), art. 9 alin. (2), art. 20 alin. (2) lit. a), art. 25 lit. a), și art. 26 alin. (1) lit. c), alin. (3), alin. (8) din Legea nr.101/2006 a serviciului de salubrizare a localităților, republicată, cu modificările și completările ulterioare, ale Ordinului președintelui A.N.R.S.C. nr. 640/2022 privind aprobarea Normelor metodologice de stabilire, ajustare sau modificare a tarifelor pentru </w:t>
      </w:r>
      <w:proofErr w:type="spellStart"/>
      <w:r w:rsidRPr="00604AEB">
        <w:rPr>
          <w:rFonts w:ascii="Arial" w:eastAsia="Andale Sans UI" w:hAnsi="Arial" w:cs="Arial"/>
          <w:lang w:val="ro-RO"/>
        </w:rPr>
        <w:t>activităţile</w:t>
      </w:r>
      <w:proofErr w:type="spellEnd"/>
      <w:r w:rsidRPr="00604AEB">
        <w:rPr>
          <w:rFonts w:ascii="Arial" w:eastAsia="Andale Sans UI" w:hAnsi="Arial" w:cs="Arial"/>
          <w:lang w:val="ro-RO"/>
        </w:rPr>
        <w:t xml:space="preserve"> de salubrizare, precum </w:t>
      </w:r>
      <w:proofErr w:type="spellStart"/>
      <w:r w:rsidRPr="00604AEB">
        <w:rPr>
          <w:rFonts w:ascii="Arial" w:eastAsia="Andale Sans UI" w:hAnsi="Arial" w:cs="Arial"/>
          <w:lang w:val="ro-RO"/>
        </w:rPr>
        <w:t>şi</w:t>
      </w:r>
      <w:proofErr w:type="spellEnd"/>
      <w:r w:rsidRPr="00604AEB">
        <w:rPr>
          <w:rFonts w:ascii="Arial" w:eastAsia="Andale Sans UI" w:hAnsi="Arial" w:cs="Arial"/>
          <w:lang w:val="ro-RO"/>
        </w:rPr>
        <w:t xml:space="preserve"> de calculare a tarifelor/taxelor distincte pentru gestionarea </w:t>
      </w:r>
      <w:proofErr w:type="spellStart"/>
      <w:r w:rsidRPr="00604AEB">
        <w:rPr>
          <w:rFonts w:ascii="Arial" w:eastAsia="Andale Sans UI" w:hAnsi="Arial" w:cs="Arial"/>
          <w:lang w:val="ro-RO"/>
        </w:rPr>
        <w:t>deşeurilor</w:t>
      </w:r>
      <w:proofErr w:type="spellEnd"/>
      <w:r w:rsidRPr="00604AEB">
        <w:rPr>
          <w:rFonts w:ascii="Arial" w:eastAsia="Andale Sans UI" w:hAnsi="Arial" w:cs="Arial"/>
          <w:lang w:val="ro-RO"/>
        </w:rPr>
        <w:t xml:space="preserve"> </w:t>
      </w:r>
      <w:proofErr w:type="spellStart"/>
      <w:r w:rsidRPr="00604AEB">
        <w:rPr>
          <w:rFonts w:ascii="Arial" w:eastAsia="Andale Sans UI" w:hAnsi="Arial" w:cs="Arial"/>
          <w:lang w:val="ro-RO"/>
        </w:rPr>
        <w:t>şi</w:t>
      </w:r>
      <w:proofErr w:type="spellEnd"/>
      <w:r w:rsidRPr="00604AEB">
        <w:rPr>
          <w:rFonts w:ascii="Arial" w:eastAsia="Andale Sans UI" w:hAnsi="Arial" w:cs="Arial"/>
          <w:lang w:val="ro-RO"/>
        </w:rPr>
        <w:t xml:space="preserve"> a taxelor de salubrizare, ale art. 30 din Legea nr. 273/2006 privind finanțele publice locale, cu modificările și completările ulterioare, ale art. 454 lit. g) și art. </w:t>
      </w:r>
      <w:r w:rsidRPr="00604AEB">
        <w:rPr>
          <w:rFonts w:ascii="Arial" w:eastAsia="Andale Sans UI" w:hAnsi="Arial" w:cs="Arial"/>
          <w:lang w:val="ro-RO"/>
        </w:rPr>
        <w:lastRenderedPageBreak/>
        <w:t>484 din Legea nr</w:t>
      </w:r>
      <w:r w:rsidRPr="00604AEB">
        <w:rPr>
          <w:rFonts w:ascii="Arial" w:eastAsia="Andale Sans UI" w:hAnsi="Arial" w:cs="Arial"/>
          <w:b/>
          <w:bCs/>
          <w:lang w:val="ro-RO"/>
        </w:rPr>
        <w:t>.</w:t>
      </w:r>
      <w:r w:rsidRPr="00604AEB">
        <w:rPr>
          <w:rFonts w:ascii="Arial" w:eastAsia="Andale Sans UI" w:hAnsi="Arial" w:cs="Arial"/>
          <w:lang w:val="ro-RO"/>
        </w:rPr>
        <w:t xml:space="preserve">227/2015 privind Codul Fiscal, cu modificările și completările ulterioare, ale Legii nr.207/2015 privind Codul de procedură fiscală, cu modificările și completările ulterioare,  ale art. 17 și art. 60 din </w:t>
      </w:r>
      <w:proofErr w:type="spellStart"/>
      <w:r w:rsidRPr="00604AEB">
        <w:rPr>
          <w:rFonts w:ascii="Arial" w:eastAsia="Andale Sans UI" w:hAnsi="Arial" w:cs="Arial"/>
          <w:lang w:val="ro-RO"/>
        </w:rPr>
        <w:t>Ordonanţa</w:t>
      </w:r>
      <w:proofErr w:type="spellEnd"/>
      <w:r w:rsidRPr="00604AEB">
        <w:rPr>
          <w:rFonts w:ascii="Arial" w:eastAsia="Andale Sans UI" w:hAnsi="Arial" w:cs="Arial"/>
          <w:lang w:val="ro-RO"/>
        </w:rPr>
        <w:t xml:space="preserve"> de </w:t>
      </w:r>
      <w:proofErr w:type="spellStart"/>
      <w:r w:rsidRPr="00604AEB">
        <w:rPr>
          <w:rFonts w:ascii="Arial" w:eastAsia="Andale Sans UI" w:hAnsi="Arial" w:cs="Arial"/>
          <w:lang w:val="ro-RO"/>
        </w:rPr>
        <w:t>urgenţă</w:t>
      </w:r>
      <w:proofErr w:type="spellEnd"/>
      <w:r w:rsidRPr="00604AEB">
        <w:rPr>
          <w:rFonts w:ascii="Arial" w:eastAsia="Andale Sans UI" w:hAnsi="Arial" w:cs="Arial"/>
          <w:lang w:val="ro-RO"/>
        </w:rPr>
        <w:t xml:space="preserve"> nr. 92/2021 privind regimul </w:t>
      </w:r>
      <w:proofErr w:type="spellStart"/>
      <w:r w:rsidRPr="00604AEB">
        <w:rPr>
          <w:rFonts w:ascii="Arial" w:eastAsia="Andale Sans UI" w:hAnsi="Arial" w:cs="Arial"/>
          <w:lang w:val="ro-RO"/>
        </w:rPr>
        <w:t>deşeurilor</w:t>
      </w:r>
      <w:proofErr w:type="spellEnd"/>
      <w:r w:rsidRPr="00604AEB">
        <w:rPr>
          <w:rFonts w:ascii="Arial" w:eastAsia="Andale Sans UI" w:hAnsi="Arial" w:cs="Arial"/>
          <w:lang w:val="ro-RO"/>
        </w:rPr>
        <w:t xml:space="preserve">, cu modificările și completările ulterioare, a Legii nr. 249/2015 privind modalitatea de gestionare a ambalajelor </w:t>
      </w:r>
      <w:proofErr w:type="spellStart"/>
      <w:r w:rsidRPr="00604AEB">
        <w:rPr>
          <w:rFonts w:ascii="Arial" w:eastAsia="Andale Sans UI" w:hAnsi="Arial" w:cs="Arial"/>
          <w:lang w:val="ro-RO"/>
        </w:rPr>
        <w:t>şi</w:t>
      </w:r>
      <w:proofErr w:type="spellEnd"/>
      <w:r w:rsidRPr="00604AEB">
        <w:rPr>
          <w:rFonts w:ascii="Arial" w:eastAsia="Andale Sans UI" w:hAnsi="Arial" w:cs="Arial"/>
          <w:lang w:val="ro-RO"/>
        </w:rPr>
        <w:t xml:space="preserve"> a </w:t>
      </w:r>
      <w:proofErr w:type="spellStart"/>
      <w:r w:rsidRPr="00604AEB">
        <w:rPr>
          <w:rFonts w:ascii="Arial" w:eastAsia="Andale Sans UI" w:hAnsi="Arial" w:cs="Arial"/>
          <w:lang w:val="ro-RO"/>
        </w:rPr>
        <w:t>deşeurilor</w:t>
      </w:r>
      <w:proofErr w:type="spellEnd"/>
      <w:r w:rsidRPr="00604AEB">
        <w:rPr>
          <w:rFonts w:ascii="Arial" w:eastAsia="Andale Sans UI" w:hAnsi="Arial" w:cs="Arial"/>
          <w:lang w:val="ro-RO"/>
        </w:rPr>
        <w:t xml:space="preserve"> de ambalaje </w:t>
      </w:r>
      <w:proofErr w:type="spellStart"/>
      <w:r w:rsidRPr="00604AEB">
        <w:rPr>
          <w:rFonts w:ascii="Arial" w:eastAsia="Andale Sans UI" w:hAnsi="Arial" w:cs="Arial"/>
          <w:lang w:val="ro-RO"/>
        </w:rPr>
        <w:t>şi</w:t>
      </w:r>
      <w:proofErr w:type="spellEnd"/>
      <w:r w:rsidRPr="00604AEB">
        <w:rPr>
          <w:rFonts w:ascii="Arial" w:eastAsia="Andale Sans UI" w:hAnsi="Arial" w:cs="Arial"/>
          <w:lang w:val="ro-RO"/>
        </w:rPr>
        <w:t xml:space="preserve"> a </w:t>
      </w:r>
      <w:proofErr w:type="spellStart"/>
      <w:r w:rsidRPr="00604AEB">
        <w:rPr>
          <w:rFonts w:ascii="Arial" w:eastAsia="Andale Sans UI" w:hAnsi="Arial" w:cs="Arial"/>
          <w:lang w:val="ro-RO"/>
        </w:rPr>
        <w:t>Ordonanţei</w:t>
      </w:r>
      <w:proofErr w:type="spellEnd"/>
      <w:r w:rsidRPr="00604AEB">
        <w:rPr>
          <w:rFonts w:ascii="Arial" w:eastAsia="Andale Sans UI" w:hAnsi="Arial" w:cs="Arial"/>
          <w:lang w:val="ro-RO"/>
        </w:rPr>
        <w:t xml:space="preserve"> de </w:t>
      </w:r>
      <w:proofErr w:type="spellStart"/>
      <w:r w:rsidRPr="00604AEB">
        <w:rPr>
          <w:rFonts w:ascii="Arial" w:eastAsia="Andale Sans UI" w:hAnsi="Arial" w:cs="Arial"/>
          <w:lang w:val="ro-RO"/>
        </w:rPr>
        <w:t>urgenţă</w:t>
      </w:r>
      <w:proofErr w:type="spellEnd"/>
      <w:r w:rsidRPr="00604AEB">
        <w:rPr>
          <w:rFonts w:ascii="Arial" w:eastAsia="Andale Sans UI" w:hAnsi="Arial" w:cs="Arial"/>
          <w:lang w:val="ro-RO"/>
        </w:rPr>
        <w:t xml:space="preserve"> a Guvernului nr.196/2005 privind Fondul pentru mediu, cu modificările și completările ulterioare, precum și ale și art. 4 lit. b) și art. 7 din Legea nr.52/2003 privind transparența decizională în administrația publică, republicată, cu modificările și completările ulterioare, precum și prevederile art. 129 alin. (2) lit. d), alin. (7) lit. n), alin. (14) și ale art. 139, coroborat cu art. 196 alin. (1) lit. a) din Ordonanța de Urgență a Guvernului nr. 57/2019 privind Codul Administrativ, cu modificările și completările ulterioare;</w:t>
      </w:r>
    </w:p>
    <w:p w14:paraId="5069B594" w14:textId="77777777" w:rsidR="00604AEB" w:rsidRPr="00604AEB" w:rsidRDefault="00604AEB" w:rsidP="00604AEB">
      <w:pPr>
        <w:spacing w:line="240" w:lineRule="auto"/>
        <w:jc w:val="both"/>
        <w:textAlignment w:val="auto"/>
        <w:rPr>
          <w:rFonts w:ascii="Arial" w:eastAsia="Andale Sans UI" w:hAnsi="Arial" w:cs="Arial"/>
          <w:lang w:val="ro-RO"/>
        </w:rPr>
      </w:pPr>
      <w:r w:rsidRPr="00604AEB">
        <w:rPr>
          <w:rFonts w:ascii="Arial" w:eastAsia="Andale Sans UI" w:hAnsi="Arial" w:cs="Arial"/>
          <w:lang w:val="ro-RO"/>
        </w:rPr>
        <w:t xml:space="preserve"> </w:t>
      </w:r>
      <w:r w:rsidRPr="00604AEB">
        <w:rPr>
          <w:rFonts w:eastAsia="Andale Sans UI" w:cs="Times New Roman"/>
          <w:lang w:val="ro-RO"/>
        </w:rPr>
        <w:t xml:space="preserve">                                    </w:t>
      </w:r>
    </w:p>
    <w:p w14:paraId="0267C563" w14:textId="77777777" w:rsidR="00604AEB" w:rsidRPr="00604AEB" w:rsidRDefault="00604AEB" w:rsidP="00604AEB">
      <w:pPr>
        <w:spacing w:line="240" w:lineRule="auto"/>
        <w:jc w:val="both"/>
        <w:textAlignment w:val="auto"/>
        <w:rPr>
          <w:rFonts w:ascii="Arial" w:eastAsia="Andale Sans UI" w:hAnsi="Arial" w:cs="Arial"/>
          <w:lang w:val="ro-RO"/>
        </w:rPr>
      </w:pPr>
      <w:r w:rsidRPr="00604AEB">
        <w:rPr>
          <w:rFonts w:ascii="Arial" w:eastAsia="Andale Sans UI" w:hAnsi="Arial" w:cs="Arial"/>
          <w:lang w:val="ro-RO"/>
        </w:rPr>
        <w:t xml:space="preserve"> </w:t>
      </w:r>
      <w:r w:rsidRPr="00604AEB">
        <w:rPr>
          <w:rFonts w:ascii="Arial" w:eastAsia="Andale Sans UI" w:hAnsi="Arial" w:cs="Arial"/>
          <w:lang w:val="ro-RO"/>
        </w:rPr>
        <w:tab/>
      </w:r>
      <w:proofErr w:type="spellStart"/>
      <w:r w:rsidRPr="00604AEB">
        <w:rPr>
          <w:rFonts w:ascii="Arial" w:eastAsia="Andale Sans UI" w:hAnsi="Arial" w:cs="Arial"/>
          <w:lang w:val="ro-RO"/>
        </w:rPr>
        <w:t>Faţă</w:t>
      </w:r>
      <w:proofErr w:type="spellEnd"/>
      <w:r w:rsidRPr="00604AEB">
        <w:rPr>
          <w:rFonts w:ascii="Arial" w:eastAsia="Andale Sans UI" w:hAnsi="Arial" w:cs="Arial"/>
          <w:lang w:val="ro-RO"/>
        </w:rPr>
        <w:t xml:space="preserve"> de cele expuse propunem spre adoptare proiectul de hotărâre privind aprobare</w:t>
      </w:r>
      <w:r w:rsidRPr="00604AEB">
        <w:rPr>
          <w:rFonts w:ascii="Arial" w:eastAsia="Andale Sans UI" w:hAnsi="Arial" w:cs="Arial"/>
          <w:iCs/>
          <w:color w:val="000000"/>
          <w:lang w:val="ro-RO"/>
        </w:rPr>
        <w:t xml:space="preserve"> Regulamentul de instituire și administrare a taxei de salubrizare  în municipiul Hunedoara în forma prezentată ca fiind legal și oportun.</w:t>
      </w:r>
    </w:p>
    <w:p w14:paraId="620C198A" w14:textId="77777777" w:rsidR="00604AEB" w:rsidRPr="00604AEB" w:rsidRDefault="00604AEB" w:rsidP="00604AEB">
      <w:pPr>
        <w:spacing w:line="240" w:lineRule="auto"/>
        <w:jc w:val="both"/>
        <w:textAlignment w:val="auto"/>
        <w:rPr>
          <w:rFonts w:ascii="Arial" w:eastAsia="Andale Sans UI" w:hAnsi="Arial" w:cs="Arial"/>
          <w:lang w:val="ro-RO"/>
        </w:rPr>
      </w:pPr>
    </w:p>
    <w:p w14:paraId="053CB448" w14:textId="77777777" w:rsidR="00604AEB" w:rsidRPr="00604AEB" w:rsidRDefault="00604AEB" w:rsidP="00604AEB">
      <w:pPr>
        <w:spacing w:line="240" w:lineRule="auto"/>
        <w:jc w:val="both"/>
        <w:textAlignment w:val="auto"/>
        <w:rPr>
          <w:rFonts w:ascii="Arial" w:eastAsia="Andale Sans UI" w:hAnsi="Arial" w:cs="Arial"/>
          <w:lang w:val="ro-RO"/>
        </w:rPr>
      </w:pPr>
    </w:p>
    <w:p w14:paraId="04DCDCEA" w14:textId="77777777" w:rsidR="00604AEB" w:rsidRPr="00604AEB" w:rsidRDefault="00604AEB" w:rsidP="00604AEB">
      <w:pPr>
        <w:spacing w:line="240" w:lineRule="auto"/>
        <w:jc w:val="center"/>
        <w:textAlignment w:val="auto"/>
        <w:rPr>
          <w:rFonts w:ascii="Arial" w:eastAsia="Andale Sans UI" w:hAnsi="Arial" w:cs="Arial"/>
          <w:b/>
          <w:bCs/>
          <w:lang w:val="ro-RO"/>
        </w:rPr>
      </w:pPr>
      <w:r w:rsidRPr="00604AEB">
        <w:rPr>
          <w:rFonts w:ascii="Arial" w:eastAsia="Andale Sans UI" w:hAnsi="Arial" w:cs="Arial"/>
          <w:b/>
          <w:bCs/>
          <w:lang w:val="ro-RO"/>
        </w:rPr>
        <w:t>Direcția Economică</w:t>
      </w:r>
    </w:p>
    <w:p w14:paraId="2813BDAC" w14:textId="77777777" w:rsidR="00604AEB" w:rsidRPr="00604AEB" w:rsidRDefault="00604AEB" w:rsidP="00604AEB">
      <w:pPr>
        <w:spacing w:line="240" w:lineRule="auto"/>
        <w:jc w:val="both"/>
        <w:textAlignment w:val="auto"/>
        <w:rPr>
          <w:rFonts w:ascii="Arial" w:eastAsia="Andale Sans UI" w:hAnsi="Arial" w:cs="Arial"/>
          <w:b/>
          <w:bCs/>
          <w:iCs/>
          <w:lang w:val="ro-RO"/>
        </w:rPr>
      </w:pPr>
      <w:r w:rsidRPr="00604AEB">
        <w:rPr>
          <w:rFonts w:ascii="Arial" w:eastAsia="Andale Sans UI" w:hAnsi="Arial" w:cs="Arial"/>
          <w:b/>
          <w:bCs/>
          <w:lang w:val="ro-RO"/>
        </w:rPr>
        <w:t xml:space="preserve">                                                           Director  </w:t>
      </w:r>
      <w:proofErr w:type="spellStart"/>
      <w:r w:rsidRPr="00604AEB">
        <w:rPr>
          <w:rFonts w:ascii="Arial" w:eastAsia="Andale Sans UI" w:hAnsi="Arial" w:cs="Arial"/>
          <w:b/>
          <w:bCs/>
          <w:lang w:val="ro-RO"/>
        </w:rPr>
        <w:t>Eexecutiv</w:t>
      </w:r>
      <w:proofErr w:type="spellEnd"/>
    </w:p>
    <w:p w14:paraId="18603FF6" w14:textId="77777777" w:rsidR="00604AEB" w:rsidRPr="00604AEB" w:rsidRDefault="00604AEB" w:rsidP="00604AEB">
      <w:pPr>
        <w:spacing w:line="240" w:lineRule="auto"/>
        <w:jc w:val="both"/>
        <w:textAlignment w:val="auto"/>
        <w:rPr>
          <w:rFonts w:ascii="Arial" w:eastAsia="Andale Sans UI" w:hAnsi="Arial" w:cs="Arial"/>
          <w:bCs/>
          <w:iCs/>
          <w:lang w:val="ro-RO"/>
        </w:rPr>
      </w:pPr>
      <w:r w:rsidRPr="00604AEB">
        <w:rPr>
          <w:rFonts w:ascii="Arial" w:eastAsia="Andale Sans UI" w:hAnsi="Arial" w:cs="Arial"/>
          <w:b/>
          <w:bCs/>
          <w:iCs/>
          <w:lang w:val="ro-RO"/>
        </w:rPr>
        <w:t xml:space="preserve">                                                     ANIȘOARA AURELIA POPA</w:t>
      </w:r>
    </w:p>
    <w:p w14:paraId="3F8276FE" w14:textId="77777777" w:rsidR="00604AEB" w:rsidRPr="00604AEB" w:rsidRDefault="00604AEB" w:rsidP="00604AEB">
      <w:pPr>
        <w:spacing w:line="240" w:lineRule="auto"/>
        <w:jc w:val="both"/>
        <w:textAlignment w:val="auto"/>
        <w:rPr>
          <w:rFonts w:ascii="Arial" w:eastAsia="Andale Sans UI" w:hAnsi="Arial" w:cs="Arial"/>
          <w:bCs/>
          <w:iCs/>
          <w:lang w:val="ro-RO"/>
        </w:rPr>
      </w:pPr>
    </w:p>
    <w:p w14:paraId="0B1BB1B6" w14:textId="77777777" w:rsidR="00604AEB" w:rsidRPr="00604AEB" w:rsidRDefault="00604AEB" w:rsidP="00604AEB">
      <w:pPr>
        <w:spacing w:line="240" w:lineRule="auto"/>
        <w:jc w:val="both"/>
        <w:textAlignment w:val="auto"/>
        <w:rPr>
          <w:rFonts w:ascii="Arial" w:eastAsia="Andale Sans UI" w:hAnsi="Arial" w:cs="Arial"/>
          <w:bCs/>
          <w:iCs/>
          <w:lang w:val="ro-RO"/>
        </w:rPr>
      </w:pPr>
    </w:p>
    <w:p w14:paraId="407D58E0" w14:textId="77777777" w:rsidR="00604AEB" w:rsidRPr="00604AEB" w:rsidRDefault="00604AEB" w:rsidP="00604AEB">
      <w:pPr>
        <w:spacing w:line="240" w:lineRule="auto"/>
        <w:jc w:val="both"/>
        <w:textAlignment w:val="auto"/>
        <w:rPr>
          <w:rFonts w:ascii="Arial" w:eastAsia="Andale Sans UI" w:hAnsi="Arial" w:cs="Arial"/>
          <w:bCs/>
          <w:iCs/>
          <w:lang w:val="ro-RO"/>
        </w:rPr>
      </w:pPr>
    </w:p>
    <w:p w14:paraId="23C76756" w14:textId="77777777" w:rsidR="00604AEB" w:rsidRPr="00604AEB" w:rsidRDefault="00604AEB" w:rsidP="00604AEB">
      <w:pPr>
        <w:spacing w:line="240" w:lineRule="auto"/>
        <w:jc w:val="center"/>
        <w:textAlignment w:val="auto"/>
        <w:rPr>
          <w:rFonts w:ascii="Arial" w:eastAsia="Andale Sans UI" w:hAnsi="Arial" w:cs="Arial"/>
          <w:b/>
          <w:lang w:val="ro-RO"/>
        </w:rPr>
      </w:pPr>
      <w:r w:rsidRPr="00604AEB">
        <w:rPr>
          <w:rFonts w:ascii="Arial" w:eastAsia="Andale Sans UI" w:hAnsi="Arial" w:cs="Arial"/>
          <w:b/>
          <w:lang w:val="ro-RO"/>
        </w:rPr>
        <w:t>Șef Serviciu Investiții, Monitorizarea Serviciilor</w:t>
      </w:r>
    </w:p>
    <w:p w14:paraId="33D41F8A" w14:textId="77777777" w:rsidR="00604AEB" w:rsidRPr="00604AEB" w:rsidRDefault="00604AEB" w:rsidP="00604AEB">
      <w:pPr>
        <w:spacing w:line="240" w:lineRule="auto"/>
        <w:jc w:val="center"/>
        <w:textAlignment w:val="auto"/>
        <w:rPr>
          <w:rFonts w:ascii="Arial" w:eastAsia="Andale Sans UI" w:hAnsi="Arial" w:cs="Arial"/>
          <w:b/>
          <w:bCs/>
          <w:iCs/>
          <w:lang w:val="ro-RO"/>
        </w:rPr>
      </w:pPr>
      <w:r w:rsidRPr="00604AEB">
        <w:rPr>
          <w:rFonts w:ascii="Arial" w:eastAsia="Andale Sans UI" w:hAnsi="Arial" w:cs="Arial"/>
          <w:b/>
          <w:lang w:val="ro-RO"/>
        </w:rPr>
        <w:t xml:space="preserve">Comunitare de Utilități Publice </w:t>
      </w:r>
    </w:p>
    <w:p w14:paraId="6BCACE0B" w14:textId="77777777" w:rsidR="00604AEB" w:rsidRPr="00604AEB" w:rsidRDefault="00604AEB" w:rsidP="00604AEB">
      <w:pPr>
        <w:spacing w:line="240" w:lineRule="auto"/>
        <w:jc w:val="center"/>
        <w:textAlignment w:val="auto"/>
        <w:rPr>
          <w:rFonts w:ascii="Arial" w:eastAsia="Andale Sans UI" w:hAnsi="Arial" w:cs="Arial"/>
          <w:bCs/>
          <w:iCs/>
          <w:lang w:val="ro-RO"/>
        </w:rPr>
      </w:pPr>
      <w:r w:rsidRPr="00604AEB">
        <w:rPr>
          <w:rFonts w:ascii="Arial" w:eastAsia="Andale Sans UI" w:hAnsi="Arial" w:cs="Arial"/>
          <w:b/>
          <w:bCs/>
          <w:iCs/>
          <w:lang w:val="ro-RO"/>
        </w:rPr>
        <w:t>CORNEL ADRIAN CHEZAN</w:t>
      </w:r>
    </w:p>
    <w:p w14:paraId="5E4F5ED3" w14:textId="77777777" w:rsidR="00604AEB" w:rsidRPr="00604AEB" w:rsidRDefault="00604AEB" w:rsidP="00604AEB">
      <w:pPr>
        <w:spacing w:line="240" w:lineRule="auto"/>
        <w:jc w:val="center"/>
        <w:textAlignment w:val="auto"/>
        <w:rPr>
          <w:rFonts w:ascii="Arial" w:eastAsia="Andale Sans UI" w:hAnsi="Arial" w:cs="Arial"/>
          <w:bCs/>
          <w:iCs/>
          <w:lang w:val="ro-RO"/>
        </w:rPr>
      </w:pPr>
    </w:p>
    <w:p w14:paraId="25F5B4F9" w14:textId="77777777" w:rsidR="00604AEB" w:rsidRPr="00604AEB" w:rsidRDefault="00604AEB" w:rsidP="00604AEB">
      <w:pPr>
        <w:autoSpaceDE w:val="0"/>
        <w:spacing w:line="240" w:lineRule="auto"/>
        <w:jc w:val="both"/>
        <w:textAlignment w:val="auto"/>
        <w:rPr>
          <w:rFonts w:ascii="Arial" w:eastAsia="Andale Sans UI" w:hAnsi="Arial" w:cs="Arial"/>
          <w:color w:val="FF3333"/>
          <w:lang w:val="ro-RO"/>
        </w:rPr>
      </w:pPr>
    </w:p>
    <w:p w14:paraId="5E2C72A5" w14:textId="77777777" w:rsidR="00604AEB" w:rsidRPr="00604AEB" w:rsidRDefault="00604AEB" w:rsidP="00604AEB">
      <w:pPr>
        <w:autoSpaceDE w:val="0"/>
        <w:spacing w:line="240" w:lineRule="auto"/>
        <w:jc w:val="both"/>
        <w:textAlignment w:val="auto"/>
        <w:rPr>
          <w:rFonts w:ascii="Arial" w:eastAsia="Andale Sans UI" w:hAnsi="Arial" w:cs="Arial"/>
          <w:color w:val="FF3333"/>
          <w:lang w:val="ro-RO"/>
        </w:rPr>
      </w:pPr>
    </w:p>
    <w:p w14:paraId="6A371B00" w14:textId="77777777" w:rsidR="00604AEB" w:rsidRPr="00604AEB" w:rsidRDefault="00604AEB" w:rsidP="00604AEB">
      <w:pPr>
        <w:autoSpaceDE w:val="0"/>
        <w:spacing w:line="240" w:lineRule="auto"/>
        <w:jc w:val="both"/>
        <w:textAlignment w:val="auto"/>
        <w:rPr>
          <w:rFonts w:ascii="Arial" w:eastAsia="Andale Sans UI" w:hAnsi="Arial" w:cs="Arial"/>
          <w:color w:val="FF3333"/>
          <w:lang w:val="ro-RO"/>
        </w:rPr>
      </w:pPr>
    </w:p>
    <w:p w14:paraId="5F13C0E4" w14:textId="77777777" w:rsidR="00604AEB" w:rsidRPr="00604AEB" w:rsidRDefault="00604AEB" w:rsidP="00604AEB">
      <w:pPr>
        <w:autoSpaceDE w:val="0"/>
        <w:spacing w:line="240" w:lineRule="auto"/>
        <w:jc w:val="center"/>
        <w:textAlignment w:val="auto"/>
        <w:rPr>
          <w:rFonts w:ascii="Arial" w:eastAsia="Andale Sans UI" w:hAnsi="Arial" w:cs="Arial"/>
          <w:b/>
          <w:bCs/>
          <w:color w:val="000000"/>
          <w:lang w:val="ro-RO"/>
        </w:rPr>
      </w:pPr>
      <w:r w:rsidRPr="00604AEB">
        <w:rPr>
          <w:rFonts w:ascii="Arial" w:eastAsia="Andale Sans UI" w:hAnsi="Arial" w:cs="Arial"/>
          <w:b/>
          <w:bCs/>
          <w:color w:val="000000"/>
          <w:lang w:val="ro-RO"/>
        </w:rPr>
        <w:t xml:space="preserve">Șef Birou Monitorizare Servicii Comunitare </w:t>
      </w:r>
    </w:p>
    <w:p w14:paraId="13DBC844" w14:textId="77777777" w:rsidR="00604AEB" w:rsidRPr="00604AEB" w:rsidRDefault="00604AEB" w:rsidP="00604AEB">
      <w:pPr>
        <w:autoSpaceDE w:val="0"/>
        <w:spacing w:line="240" w:lineRule="auto"/>
        <w:jc w:val="center"/>
        <w:textAlignment w:val="auto"/>
        <w:rPr>
          <w:rFonts w:eastAsia="Andale Sans UI" w:cs="Times New Roman"/>
          <w:color w:val="FF3333"/>
          <w:sz w:val="18"/>
          <w:szCs w:val="18"/>
          <w:lang w:val="ro-RO"/>
        </w:rPr>
      </w:pPr>
      <w:r w:rsidRPr="00604AEB">
        <w:rPr>
          <w:rFonts w:ascii="Arial" w:eastAsia="Andale Sans UI" w:hAnsi="Arial" w:cs="Arial"/>
          <w:b/>
          <w:bCs/>
          <w:color w:val="000000"/>
          <w:lang w:val="ro-RO"/>
        </w:rPr>
        <w:t xml:space="preserve">de Utilități Publice </w:t>
      </w:r>
    </w:p>
    <w:p w14:paraId="719E9F95" w14:textId="77777777" w:rsidR="00604AEB" w:rsidRPr="00604AEB" w:rsidRDefault="00604AEB" w:rsidP="00604AEB">
      <w:pPr>
        <w:autoSpaceDE w:val="0"/>
        <w:spacing w:line="240" w:lineRule="auto"/>
        <w:jc w:val="both"/>
        <w:textAlignment w:val="auto"/>
        <w:rPr>
          <w:rFonts w:eastAsia="Andale Sans UI" w:cs="Times New Roman"/>
          <w:color w:val="FF3333"/>
          <w:sz w:val="18"/>
          <w:szCs w:val="18"/>
          <w:lang w:val="ro-RO"/>
        </w:rPr>
      </w:pPr>
      <w:r w:rsidRPr="00604AEB">
        <w:rPr>
          <w:rFonts w:eastAsia="Andale Sans UI" w:cs="Times New Roman"/>
          <w:color w:val="FF3333"/>
          <w:sz w:val="18"/>
          <w:szCs w:val="18"/>
          <w:lang w:val="ro-RO"/>
        </w:rPr>
        <w:t xml:space="preserve">                                                                                        </w:t>
      </w:r>
      <w:r w:rsidRPr="00604AEB">
        <w:rPr>
          <w:rFonts w:ascii="Arial" w:eastAsia="Andale Sans UI" w:hAnsi="Arial" w:cs="Arial"/>
          <w:b/>
          <w:bCs/>
          <w:color w:val="000000"/>
          <w:lang w:val="ro-RO"/>
        </w:rPr>
        <w:t>CAMELIA POPA</w:t>
      </w:r>
    </w:p>
    <w:p w14:paraId="6D5D10E3" w14:textId="77777777" w:rsidR="00604AEB" w:rsidRPr="00604AEB" w:rsidRDefault="00604AEB" w:rsidP="00604AEB">
      <w:pPr>
        <w:autoSpaceDE w:val="0"/>
        <w:spacing w:line="240" w:lineRule="auto"/>
        <w:jc w:val="both"/>
        <w:textAlignment w:val="auto"/>
        <w:rPr>
          <w:rFonts w:eastAsia="Andale Sans UI" w:cs="Times New Roman"/>
          <w:color w:val="FF3333"/>
          <w:sz w:val="18"/>
          <w:szCs w:val="18"/>
          <w:lang w:val="ro-RO"/>
        </w:rPr>
      </w:pPr>
    </w:p>
    <w:p w14:paraId="265DB4C0" w14:textId="77777777" w:rsidR="00604AEB" w:rsidRPr="00604AEB" w:rsidRDefault="00604AEB" w:rsidP="00604AEB">
      <w:pPr>
        <w:spacing w:line="240" w:lineRule="auto"/>
        <w:jc w:val="center"/>
        <w:textAlignment w:val="auto"/>
        <w:rPr>
          <w:rFonts w:ascii="Arial" w:eastAsia="Andale Sans UI" w:hAnsi="Arial" w:cs="Arial"/>
          <w:b/>
          <w:bCs/>
          <w:lang w:val="ro-RO"/>
        </w:rPr>
      </w:pPr>
    </w:p>
    <w:p w14:paraId="5A22C4EF" w14:textId="77777777" w:rsidR="00CB67EF" w:rsidRPr="00604AEB" w:rsidRDefault="00CB67EF" w:rsidP="00604AEB"/>
    <w:sectPr w:rsidR="00CB67EF" w:rsidRPr="00604AEB">
      <w:pgSz w:w="11906" w:h="16838"/>
      <w:pgMar w:top="794" w:right="1077" w:bottom="79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num w:numId="1" w16cid:durableId="952633629">
    <w:abstractNumId w:val="1"/>
  </w:num>
  <w:num w:numId="2" w16cid:durableId="4602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51734D"/>
    <w:rsid w:val="00604AEB"/>
    <w:rsid w:val="00746D1F"/>
    <w:rsid w:val="007F3ED0"/>
    <w:rsid w:val="00A618F3"/>
    <w:rsid w:val="00A9181E"/>
    <w:rsid w:val="00AD36D4"/>
    <w:rsid w:val="00CB67EF"/>
    <w:rsid w:val="00E02678"/>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10</cp:revision>
  <dcterms:created xsi:type="dcterms:W3CDTF">2022-07-07T10:08:00Z</dcterms:created>
  <dcterms:modified xsi:type="dcterms:W3CDTF">2022-10-20T12:15:00Z</dcterms:modified>
</cp:coreProperties>
</file>